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黑体" w:eastAsia="黑体" w:cs="黑体"/>
          <w:b w:val="0"/>
          <w:bCs/>
          <w:color w:val="000000"/>
          <w:sz w:val="36"/>
          <w:szCs w:val="36"/>
          <w:highlight w:val="none"/>
        </w:rPr>
        <w:t>大数据与会计专业（三校生）</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大数据与会计专业（三校生）的主要课程、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w:t>
      </w:r>
      <w:bookmarkStart w:id="0" w:name="_GoBack"/>
      <w:bookmarkEnd w:id="0"/>
      <w:r>
        <w:rPr>
          <w:rFonts w:hint="eastAsia" w:ascii="宋体" w:hAnsi="宋体" w:cs="Angsana New"/>
          <w:iCs/>
          <w:sz w:val="24"/>
          <w:szCs w:val="24"/>
          <w:lang w:val="en-US" w:eastAsia="zh-CN" w:bidi="th-TH"/>
        </w:rPr>
        <w:t>所示：</w:t>
      </w:r>
    </w:p>
    <w:tbl>
      <w:tblPr>
        <w:tblStyle w:val="8"/>
        <w:tblpPr w:leftFromText="180" w:rightFromText="180" w:vertAnchor="text" w:horzAnchor="page" w:tblpXSpec="center" w:tblpY="586"/>
        <w:tblOverlap w:val="never"/>
        <w:tblW w:w="63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8"/>
        <w:gridCol w:w="4518"/>
        <w:gridCol w:w="5324"/>
      </w:tblGrid>
      <w:tr w14:paraId="7136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456" w:type="pct"/>
            <w:tcBorders>
              <w:bottom w:val="single" w:color="auto" w:sz="4" w:space="0"/>
            </w:tcBorders>
            <w:vAlign w:val="center"/>
          </w:tcPr>
          <w:p w14:paraId="27654D84">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
                <w:bCs w:val="0"/>
                <w:snapToGrid w:val="0"/>
                <w:sz w:val="18"/>
                <w:szCs w:val="18"/>
              </w:rPr>
            </w:pPr>
            <w:r>
              <w:rPr>
                <w:rFonts w:hint="eastAsia" w:ascii="宋体" w:hAnsi="宋体"/>
                <w:b/>
                <w:bCs w:val="0"/>
                <w:snapToGrid w:val="0"/>
                <w:sz w:val="18"/>
                <w:szCs w:val="18"/>
                <w:lang w:val="en-US" w:eastAsia="zh-CN"/>
              </w:rPr>
              <w:t>主要</w:t>
            </w:r>
            <w:r>
              <w:rPr>
                <w:rFonts w:hint="eastAsia" w:ascii="宋体" w:hAnsi="宋体"/>
                <w:b/>
                <w:bCs w:val="0"/>
                <w:snapToGrid w:val="0"/>
                <w:sz w:val="18"/>
                <w:szCs w:val="18"/>
              </w:rPr>
              <w:t>课程</w:t>
            </w:r>
          </w:p>
        </w:tc>
        <w:tc>
          <w:tcPr>
            <w:tcW w:w="2085" w:type="pct"/>
            <w:tcBorders>
              <w:bottom w:val="single" w:color="auto" w:sz="4" w:space="0"/>
              <w:right w:val="single" w:color="auto" w:sz="4" w:space="0"/>
            </w:tcBorders>
            <w:vAlign w:val="center"/>
          </w:tcPr>
          <w:p w14:paraId="3CA53E53">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
                <w:bCs w:val="0"/>
                <w:snapToGrid w:val="0"/>
                <w:sz w:val="18"/>
                <w:szCs w:val="18"/>
              </w:rPr>
            </w:pPr>
            <w:r>
              <w:rPr>
                <w:rFonts w:hint="eastAsia" w:ascii="宋体" w:hAnsi="宋体"/>
                <w:b/>
                <w:bCs w:val="0"/>
                <w:snapToGrid w:val="0"/>
                <w:sz w:val="18"/>
                <w:szCs w:val="18"/>
              </w:rPr>
              <w:t>主要内容</w:t>
            </w:r>
          </w:p>
        </w:tc>
        <w:tc>
          <w:tcPr>
            <w:tcW w:w="2457" w:type="pct"/>
            <w:tcBorders>
              <w:left w:val="single" w:color="auto" w:sz="4" w:space="0"/>
              <w:bottom w:val="single" w:color="auto" w:sz="4" w:space="0"/>
            </w:tcBorders>
            <w:vAlign w:val="center"/>
          </w:tcPr>
          <w:p w14:paraId="174137A6">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
                <w:bCs w:val="0"/>
                <w:snapToGrid w:val="0"/>
                <w:sz w:val="18"/>
                <w:szCs w:val="18"/>
              </w:rPr>
            </w:pPr>
            <w:r>
              <w:rPr>
                <w:rFonts w:hint="eastAsia" w:ascii="宋体" w:hAnsi="宋体"/>
                <w:b/>
                <w:bCs w:val="0"/>
                <w:snapToGrid w:val="0"/>
                <w:sz w:val="18"/>
                <w:szCs w:val="18"/>
              </w:rPr>
              <w:t>教学要求</w:t>
            </w:r>
          </w:p>
        </w:tc>
      </w:tr>
      <w:tr w14:paraId="103F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3B8A69D3">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《税务会计》</w:t>
            </w:r>
          </w:p>
        </w:tc>
        <w:tc>
          <w:tcPr>
            <w:tcW w:w="2085" w:type="pct"/>
            <w:tcBorders>
              <w:right w:val="single" w:color="auto" w:sz="4" w:space="0"/>
            </w:tcBorders>
            <w:vAlign w:val="center"/>
          </w:tcPr>
          <w:p w14:paraId="2357DB6C">
            <w:pPr>
              <w:keepNext w:val="0"/>
              <w:keepLines w:val="0"/>
              <w:pageBreakBefore w:val="0"/>
              <w:kinsoku/>
              <w:wordWrap/>
              <w:overflowPunct/>
              <w:topLinePunct/>
              <w:autoSpaceDE/>
              <w:autoSpaceDN/>
              <w:bidi w:val="0"/>
              <w:adjustRightInd/>
              <w:snapToGrid/>
              <w:spacing w:line="300" w:lineRule="exact"/>
              <w:jc w:val="right"/>
              <w:textAlignment w:val="auto"/>
              <w:rPr>
                <w:rFonts w:ascii="宋体" w:hAnsi="宋体"/>
                <w:bCs/>
                <w:snapToGrid w:val="0"/>
                <w:sz w:val="18"/>
                <w:szCs w:val="18"/>
              </w:rPr>
            </w:pPr>
            <w:r>
              <w:rPr>
                <w:rFonts w:hint="eastAsia" w:ascii="宋体" w:hAnsi="宋体"/>
                <w:bCs/>
                <w:snapToGrid w:val="0"/>
                <w:sz w:val="18"/>
                <w:szCs w:val="18"/>
              </w:rPr>
              <w:t>课程按税种设计教学项目，逐项完成各税种税款的计算、申报表的填写和会计核算任务。主要内容为增值税、消费税、企业所得税、个人所得税、关税、房产税、城市维护建设税、车船税、城镇土地使用税等企业涉及的税收相关法规，税款计算、申报缴纳、涉税会计处理的专业知识和纳税工作流程的规定以及税收征收管理法律制度。</w:t>
            </w:r>
          </w:p>
        </w:tc>
        <w:tc>
          <w:tcPr>
            <w:tcW w:w="2457" w:type="pct"/>
            <w:tcBorders>
              <w:left w:val="single" w:color="auto" w:sz="4" w:space="0"/>
            </w:tcBorders>
            <w:vAlign w:val="center"/>
          </w:tcPr>
          <w:p w14:paraId="532452A9">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着重突出对学生税法的基本知识普及和基本技能的培养。配合相关计算和案例分析，注重在实际经济工作中有关税收法律法规的应用，同时兼顾初级会计职称考试的需要。在课程教学过程中，应该从国内税收制度的发展入手，重点对改革开放以来国内的税收政策进行解读，并融入爱国主义教育，将我国的经济发展与税收政策联系起来，让学生能够更好</w:t>
            </w:r>
            <w:r>
              <w:rPr>
                <w:rFonts w:hint="eastAsia" w:ascii="宋体" w:hAnsi="宋体"/>
                <w:bCs/>
                <w:snapToGrid w:val="0"/>
                <w:sz w:val="18"/>
                <w:szCs w:val="18"/>
                <w:lang w:eastAsia="zh-CN"/>
              </w:rPr>
              <w:t>地</w:t>
            </w:r>
            <w:r>
              <w:rPr>
                <w:rFonts w:hint="eastAsia" w:ascii="宋体" w:hAnsi="宋体"/>
                <w:bCs/>
                <w:snapToGrid w:val="0"/>
                <w:sz w:val="18"/>
                <w:szCs w:val="18"/>
              </w:rPr>
              <w:t>感受到中国的变化，增强其自豪感。</w:t>
            </w:r>
          </w:p>
        </w:tc>
      </w:tr>
      <w:tr w14:paraId="248D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6DF5DE18">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《成本会计》</w:t>
            </w:r>
          </w:p>
        </w:tc>
        <w:tc>
          <w:tcPr>
            <w:tcW w:w="2085" w:type="pct"/>
            <w:tcBorders>
              <w:right w:val="single" w:color="auto" w:sz="4" w:space="0"/>
            </w:tcBorders>
            <w:vAlign w:val="center"/>
          </w:tcPr>
          <w:p w14:paraId="1EA1AFFA">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主要阐述成本会计的基本理论、基础知识和基本方法。是运用会计的基本原理和一般原则，从成本计算方法的通用性出发，以生产过程最为典型的工业企业为例，重点讲述了成本会计的涵义、对象、内容和工作组织、成本核算的基本要求和一般程序；详尽阐述了企业在生产过程中直接材料费用核算，直接人工费用核算，折旧费和其他费用核算，辅助费用核算，制造费用核算，损失性费用核算和生产费用在完工产品与在产品之间分配核算；全面介绍了产品成本的计算方法和企业成本报表的编制和分析等内容。</w:t>
            </w:r>
          </w:p>
        </w:tc>
        <w:tc>
          <w:tcPr>
            <w:tcW w:w="2457" w:type="pct"/>
            <w:tcBorders>
              <w:left w:val="single" w:color="auto" w:sz="4" w:space="0"/>
            </w:tcBorders>
            <w:vAlign w:val="center"/>
          </w:tcPr>
          <w:p w14:paraId="2313495B">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充分考虑高职会计专业的教学要求和培养目标，以就业为导向，突出应用性、实践性，注重培养学生的实际操作能力，采用“双轨式教学”，即理论教学与实训教学相结合，课堂讲授与实际操作相结合，使学生在学懂弄通基本理论的基础上，增强其实践操作能力。教导学生在日益激烈的市场竞争中，强化成本管理，“勤俭节约”，增强成本理论学习和进行实务的成本控制的重要性。我国技术日新月异，要充分利用信息技术到成本管理中来，确保学生能够确立全新的成本管理理念，并树立“四个自信”。</w:t>
            </w:r>
          </w:p>
        </w:tc>
      </w:tr>
      <w:tr w14:paraId="26C31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2AFD3043">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《财务管理》</w:t>
            </w:r>
          </w:p>
        </w:tc>
        <w:tc>
          <w:tcPr>
            <w:tcW w:w="2085" w:type="pct"/>
            <w:tcBorders>
              <w:right w:val="single" w:color="auto" w:sz="4" w:space="0"/>
            </w:tcBorders>
            <w:vAlign w:val="center"/>
          </w:tcPr>
          <w:p w14:paraId="2BDD3D9F">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财务管理》课程是会计专业核心课程，课程知识点的五个主要部分是——理财的基础理论、价值和资本预算、风险与回报、资本结构和股利政策、财务管理专题。理财基础部分包括理财导论、财务报表和现金流、财务报表分析和长期财务计划；价值和资本预算主要包括债券和股票的估价以及资本投资决策等内容；风险与回报主要讲述资本资产定价模型和风险资本成本及资本预算等内容；资本结构和股利政策包括资本结构的基本概念、债务应用的限制和股利政策；专题主要介绍营运资本管理以及期权与公司理财。</w:t>
            </w:r>
          </w:p>
        </w:tc>
        <w:tc>
          <w:tcPr>
            <w:tcW w:w="2457" w:type="pct"/>
            <w:tcBorders>
              <w:left w:val="single" w:color="auto" w:sz="4" w:space="0"/>
            </w:tcBorders>
            <w:vAlign w:val="center"/>
          </w:tcPr>
          <w:p w14:paraId="3FBF7DCF">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要求学生在学习本课程时能够理论联系实际，关注我国资本市场，收集相关的财务案例并进行分析。加强学生对财务管理知识点的理解和运用，训练学生观察问题、思考问题和分析问题的能力，使学生能够适应社会，提高学生的社会竞争能力和创新能力。在课程教学中，可以以我国现行财务管理准则的讲解入手，对其发展沿革进行阐述，并延伸到未来人类命运共同体的构建，确保学生能够确立全新的财务管理理念，并树立“四个自信”。</w:t>
            </w:r>
          </w:p>
        </w:tc>
      </w:tr>
      <w:tr w14:paraId="2BFFB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565CD53E">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bCs/>
                <w:snapToGrid w:val="0"/>
                <w:sz w:val="18"/>
                <w:szCs w:val="18"/>
              </w:rPr>
            </w:pPr>
            <w:r>
              <w:rPr>
                <w:rFonts w:hint="eastAsia" w:ascii="宋体" w:hAnsi="宋体"/>
                <w:bCs/>
                <w:snapToGrid w:val="0"/>
                <w:sz w:val="18"/>
                <w:szCs w:val="18"/>
                <w:lang w:eastAsia="zh-CN"/>
              </w:rPr>
              <w:t>《</w:t>
            </w:r>
            <w:r>
              <w:rPr>
                <w:rFonts w:hint="eastAsia" w:ascii="宋体" w:hAnsi="宋体"/>
                <w:bCs/>
                <w:snapToGrid w:val="0"/>
                <w:sz w:val="18"/>
                <w:szCs w:val="18"/>
              </w:rPr>
              <w:t>业财一体信息</w:t>
            </w:r>
          </w:p>
          <w:p w14:paraId="0D388751">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eastAsia="宋体"/>
                <w:bCs/>
                <w:snapToGrid w:val="0"/>
                <w:sz w:val="18"/>
                <w:szCs w:val="18"/>
                <w:lang w:eastAsia="zh-CN"/>
              </w:rPr>
            </w:pPr>
            <w:r>
              <w:rPr>
                <w:rFonts w:hint="eastAsia" w:ascii="宋体" w:hAnsi="宋体"/>
                <w:bCs/>
                <w:snapToGrid w:val="0"/>
                <w:sz w:val="18"/>
                <w:szCs w:val="18"/>
              </w:rPr>
              <w:t>系统应用</w:t>
            </w:r>
            <w:r>
              <w:rPr>
                <w:rFonts w:hint="eastAsia" w:ascii="宋体" w:hAnsi="宋体"/>
                <w:bCs/>
                <w:snapToGrid w:val="0"/>
                <w:sz w:val="18"/>
                <w:szCs w:val="18"/>
                <w:lang w:eastAsia="zh-CN"/>
              </w:rPr>
              <w:t>》</w:t>
            </w:r>
          </w:p>
        </w:tc>
        <w:tc>
          <w:tcPr>
            <w:tcW w:w="2085" w:type="pct"/>
            <w:tcBorders>
              <w:right w:val="single" w:color="auto" w:sz="4" w:space="0"/>
            </w:tcBorders>
            <w:vAlign w:val="center"/>
          </w:tcPr>
          <w:p w14:paraId="0EB793C0">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sz w:val="18"/>
                <w:szCs w:val="18"/>
              </w:rPr>
            </w:pPr>
            <w:r>
              <w:rPr>
                <w:rFonts w:hint="eastAsia" w:ascii="宋体" w:hAnsi="宋体"/>
                <w:bCs/>
                <w:snapToGrid w:val="0"/>
                <w:sz w:val="18"/>
                <w:szCs w:val="18"/>
              </w:rPr>
              <w:t>《业财一体信息系统应用》主要内容是利用会计信息系统的操作完成： 初始化设置与设计； 期初数据维护； 业务流程实施； 财务处理； 业务处理； 税务业务管理； 期末业财账务处理；</w:t>
            </w:r>
          </w:p>
          <w:p w14:paraId="565B540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p>
        </w:tc>
        <w:tc>
          <w:tcPr>
            <w:tcW w:w="2457" w:type="pct"/>
            <w:tcBorders>
              <w:left w:val="single" w:color="auto" w:sz="4" w:space="0"/>
            </w:tcBorders>
            <w:vAlign w:val="center"/>
          </w:tcPr>
          <w:p w14:paraId="1A5C6A4C">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eastAsia="宋体"/>
                <w:bCs/>
                <w:snapToGrid w:val="0"/>
                <w:sz w:val="18"/>
                <w:szCs w:val="18"/>
                <w:lang w:eastAsia="zh-CN"/>
              </w:rPr>
            </w:pPr>
            <w:r>
              <w:rPr>
                <w:rFonts w:hint="eastAsia" w:ascii="宋体" w:hAnsi="宋体"/>
                <w:bCs/>
                <w:snapToGrid w:val="0"/>
                <w:sz w:val="18"/>
                <w:szCs w:val="18"/>
              </w:rPr>
              <w:t>本课程应根据课程内容和学生特点，灵活运用案例教学法和小组讨论教学法等教学方法，引导学生积极思考、乐于实践，提高教、学效果。深入挖掘思政元素，发挥课程思政育人功能； 能熟练应用会计信息系统进行初始化和设计、财务业务和税务处理；能依托ERP 业财一体信息系统</w:t>
            </w:r>
            <w:r>
              <w:rPr>
                <w:rFonts w:hint="eastAsia" w:ascii="宋体" w:hAnsi="宋体"/>
                <w:bCs/>
                <w:snapToGrid w:val="0"/>
                <w:sz w:val="18"/>
                <w:szCs w:val="18"/>
                <w:lang w:eastAsia="zh-CN"/>
              </w:rPr>
              <w:t>完成</w:t>
            </w:r>
            <w:r>
              <w:rPr>
                <w:rFonts w:hint="eastAsia" w:ascii="宋体" w:hAnsi="宋体"/>
                <w:bCs/>
                <w:snapToGrid w:val="0"/>
                <w:sz w:val="18"/>
                <w:szCs w:val="18"/>
              </w:rPr>
              <w:t>业务流程及流程参数设置，流程权限配置； 财务、业务期初数据维护及稽核； 总账、应收应付、固定资产等业务处理； 合同、采购、销售等业务处理； 增值税等税费处理； 期末业务、账务处理、财务报表编制及分析等工作。严格执行国家会计信息化处理规定，坚持准则、提高技能</w:t>
            </w:r>
            <w:r>
              <w:rPr>
                <w:rFonts w:hint="eastAsia" w:ascii="宋体" w:hAnsi="宋体"/>
                <w:bCs/>
                <w:snapToGrid w:val="0"/>
                <w:sz w:val="18"/>
                <w:szCs w:val="18"/>
                <w:lang w:eastAsia="zh-CN"/>
              </w:rPr>
              <w:t>。</w:t>
            </w:r>
          </w:p>
        </w:tc>
      </w:tr>
      <w:tr w14:paraId="0D7F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2CCDF1EE">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eastAsia="宋体"/>
                <w:bCs/>
                <w:snapToGrid w:val="0"/>
                <w:sz w:val="18"/>
                <w:szCs w:val="18"/>
                <w:lang w:eastAsia="zh-CN"/>
              </w:rPr>
            </w:pPr>
            <w:r>
              <w:rPr>
                <w:rFonts w:hint="eastAsia" w:ascii="宋体" w:hAnsi="宋体"/>
                <w:bCs/>
                <w:snapToGrid w:val="0"/>
                <w:sz w:val="18"/>
                <w:szCs w:val="18"/>
                <w:lang w:eastAsia="zh-CN"/>
              </w:rPr>
              <w:t>《</w:t>
            </w:r>
            <w:r>
              <w:rPr>
                <w:rFonts w:hint="eastAsia" w:ascii="宋体" w:hAnsi="宋体"/>
                <w:bCs/>
                <w:snapToGrid w:val="0"/>
                <w:sz w:val="18"/>
                <w:szCs w:val="18"/>
              </w:rPr>
              <w:t>财务大数据分析</w:t>
            </w:r>
            <w:r>
              <w:rPr>
                <w:rFonts w:hint="eastAsia" w:ascii="宋体" w:hAnsi="宋体"/>
                <w:bCs/>
                <w:snapToGrid w:val="0"/>
                <w:sz w:val="18"/>
                <w:szCs w:val="18"/>
                <w:lang w:eastAsia="zh-CN"/>
              </w:rPr>
              <w:t>》</w:t>
            </w:r>
          </w:p>
        </w:tc>
        <w:tc>
          <w:tcPr>
            <w:tcW w:w="2085" w:type="pct"/>
            <w:tcBorders>
              <w:right w:val="single" w:color="auto" w:sz="4" w:space="0"/>
            </w:tcBorders>
            <w:vAlign w:val="center"/>
          </w:tcPr>
          <w:p w14:paraId="06CE20C3">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eastAsia="宋体"/>
                <w:bCs/>
                <w:snapToGrid w:val="0"/>
                <w:sz w:val="18"/>
                <w:szCs w:val="18"/>
                <w:lang w:eastAsia="zh-CN"/>
              </w:rPr>
            </w:pPr>
            <w:r>
              <w:rPr>
                <w:rFonts w:hint="eastAsia" w:ascii="宋体" w:hAnsi="宋体"/>
                <w:bCs/>
                <w:snapToGrid w:val="0"/>
                <w:sz w:val="18"/>
                <w:szCs w:val="18"/>
              </w:rPr>
              <w:t>《财务大数据分析》课程内容为： 投资者角度财务分析及报告撰写；经营者角度财务分析及报告撰写； 资金分析与预测及报告撰写； 销售分析与预测及报告撰写；费用分析与预测及报告撰写；其他财务数据的分析及报告撰写</w:t>
            </w:r>
            <w:r>
              <w:rPr>
                <w:rFonts w:hint="eastAsia" w:ascii="宋体" w:hAnsi="宋体"/>
                <w:bCs/>
                <w:snapToGrid w:val="0"/>
                <w:sz w:val="18"/>
                <w:szCs w:val="18"/>
                <w:lang w:eastAsia="zh-CN"/>
              </w:rPr>
              <w:t>。</w:t>
            </w:r>
          </w:p>
        </w:tc>
        <w:tc>
          <w:tcPr>
            <w:tcW w:w="2457" w:type="pct"/>
            <w:tcBorders>
              <w:left w:val="single" w:color="auto" w:sz="4" w:space="0"/>
            </w:tcBorders>
            <w:vAlign w:val="center"/>
          </w:tcPr>
          <w:p w14:paraId="61E91420">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sz w:val="18"/>
                <w:szCs w:val="18"/>
              </w:rPr>
            </w:pPr>
            <w:r>
              <w:rPr>
                <w:rFonts w:hint="eastAsia" w:ascii="宋体" w:hAnsi="宋体"/>
                <w:bCs/>
                <w:snapToGrid w:val="0"/>
                <w:sz w:val="18"/>
                <w:szCs w:val="18"/>
              </w:rPr>
              <w:t>本课程应根据课程内容和学生特点，掌握财务大数据分析基础知识；</w:t>
            </w:r>
          </w:p>
          <w:p w14:paraId="7D77DF76">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eastAsia="宋体"/>
                <w:bCs/>
                <w:snapToGrid w:val="0"/>
                <w:sz w:val="18"/>
                <w:szCs w:val="18"/>
                <w:lang w:eastAsia="zh-CN"/>
              </w:rPr>
            </w:pPr>
            <w:r>
              <w:rPr>
                <w:rFonts w:hint="eastAsia" w:ascii="宋体" w:hAnsi="宋体"/>
                <w:bCs/>
                <w:snapToGrid w:val="0"/>
                <w:sz w:val="18"/>
                <w:szCs w:val="18"/>
              </w:rPr>
              <w:t>能进行企业投资、采购、生产、资金、销售、费用、利润等多维度可视化呈现及分析； 能分部分析及总体分析</w:t>
            </w:r>
            <w:r>
              <w:rPr>
                <w:rFonts w:hint="eastAsia" w:ascii="宋体" w:hAnsi="宋体"/>
                <w:bCs/>
                <w:snapToGrid w:val="0"/>
                <w:sz w:val="18"/>
                <w:szCs w:val="18"/>
                <w:lang w:eastAsia="zh-CN"/>
              </w:rPr>
              <w:t>报告</w:t>
            </w:r>
            <w:r>
              <w:rPr>
                <w:rFonts w:hint="eastAsia" w:ascii="宋体" w:hAnsi="宋体"/>
                <w:bCs/>
                <w:snapToGrid w:val="0"/>
                <w:sz w:val="18"/>
                <w:szCs w:val="18"/>
              </w:rPr>
              <w:t>撰写； 能完成利用财务大数据实训室开展虚拟仿真实训。要挖掘思政元素，发挥课程思政育人功能；能根据各种可视化数据呈现，进行财务业务数据的横向、纵向比较，结合企业管理知识，进行多维度分析，撰写分部分析报告和总报告，培养良好数据思维和管理服务意识</w:t>
            </w:r>
            <w:r>
              <w:rPr>
                <w:rFonts w:hint="eastAsia" w:ascii="宋体" w:hAnsi="宋体"/>
                <w:bCs/>
                <w:snapToGrid w:val="0"/>
                <w:sz w:val="18"/>
                <w:szCs w:val="18"/>
                <w:lang w:eastAsia="zh-CN"/>
              </w:rPr>
              <w:t>。</w:t>
            </w:r>
          </w:p>
        </w:tc>
      </w:tr>
      <w:tr w14:paraId="188CA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29B30069">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《经济法基础》</w:t>
            </w:r>
          </w:p>
        </w:tc>
        <w:tc>
          <w:tcPr>
            <w:tcW w:w="2085" w:type="pct"/>
            <w:tcBorders>
              <w:right w:val="single" w:color="auto" w:sz="4" w:space="0"/>
            </w:tcBorders>
            <w:vAlign w:val="center"/>
          </w:tcPr>
          <w:p w14:paraId="274D0FA4">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《经济法》课程是初级会计职称的考试科目。内容完全按照初级会计职称考试大纲要求组织。</w:t>
            </w:r>
          </w:p>
        </w:tc>
        <w:tc>
          <w:tcPr>
            <w:tcW w:w="2457" w:type="pct"/>
            <w:tcBorders>
              <w:left w:val="single" w:color="auto" w:sz="4" w:space="0"/>
            </w:tcBorders>
            <w:vAlign w:val="center"/>
          </w:tcPr>
          <w:p w14:paraId="721E154C">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结合初级会计职称考试大纲，在以能力教学为主的原则下，与初级会计职称考试接轨。本课程可以结合假账泛滥的现象，教导学生诚信为本的理念，为市场环境、会计风气的改良，经济市场的规范贡献一定力量。</w:t>
            </w:r>
          </w:p>
        </w:tc>
      </w:tr>
      <w:tr w14:paraId="59DA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3C6AD5A7">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《会计综合实训》</w:t>
            </w:r>
          </w:p>
        </w:tc>
        <w:tc>
          <w:tcPr>
            <w:tcW w:w="2085" w:type="pct"/>
            <w:tcBorders>
              <w:right w:val="single" w:color="auto" w:sz="4" w:space="0"/>
            </w:tcBorders>
            <w:vAlign w:val="center"/>
          </w:tcPr>
          <w:p w14:paraId="6A2D422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企业会计综合应用》课程属于理实一体化课程，分立账、审核填制原始凭证、编制与审核记账凭证、登记会计账簿、成本计算、结账、编制会计报表、账册装订等项目。本课程是会计各门专业课程的综合应用，以知识应用、能力培养为突破口，以实际操作为重点，采用企业实际资料用品，结合企业实际经济业务，以出纳岗位、财产物资岗位、往来结算岗位、成本费用岗位、财务成果岗位、资金岗位和总账报表岗位等会计工作岗位的业务核算为主线。对不同工作岗位涉及的经济业务核算和账务处理，由浅入深、循序渐进</w:t>
            </w:r>
            <w:r>
              <w:rPr>
                <w:rFonts w:hint="eastAsia" w:ascii="宋体" w:hAnsi="宋体"/>
                <w:bCs/>
                <w:snapToGrid w:val="0"/>
                <w:sz w:val="18"/>
                <w:szCs w:val="18"/>
                <w:lang w:eastAsia="zh-CN"/>
              </w:rPr>
              <w:t>地</w:t>
            </w:r>
            <w:r>
              <w:rPr>
                <w:rFonts w:hint="eastAsia" w:ascii="宋体" w:hAnsi="宋体"/>
                <w:bCs/>
                <w:snapToGrid w:val="0"/>
                <w:sz w:val="18"/>
                <w:szCs w:val="18"/>
              </w:rPr>
              <w:t>让学生掌握会计工作的三个步骤--“填制凭证”“登记账簿”“编制报表”。</w:t>
            </w:r>
          </w:p>
        </w:tc>
        <w:tc>
          <w:tcPr>
            <w:tcW w:w="2457" w:type="pct"/>
            <w:tcBorders>
              <w:left w:val="single" w:color="auto" w:sz="4" w:space="0"/>
            </w:tcBorders>
            <w:vAlign w:val="center"/>
          </w:tcPr>
          <w:p w14:paraId="19C55BB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企业会计综合应用》课程属于理实一体化课程，是会计各门专业课程的综合应用，着重培养学生实践能力。以知识应用、能力培养为突破口，以实际操作为重点，采用以任务驱动的项目教学法，融“教、学、做”为一体，注重对学生会计职业能力、职业技能和职业道德的训练和培养，提升学生的岗位适应能力</w:t>
            </w:r>
            <w:r>
              <w:rPr>
                <w:rFonts w:hint="eastAsia" w:ascii="宋体" w:hAnsi="宋体"/>
                <w:bCs/>
                <w:snapToGrid w:val="0"/>
                <w:sz w:val="18"/>
                <w:szCs w:val="18"/>
                <w:lang w:eastAsia="zh-CN"/>
              </w:rPr>
              <w:t>。</w:t>
            </w:r>
            <w:r>
              <w:rPr>
                <w:rFonts w:hint="eastAsia" w:ascii="宋体" w:hAnsi="宋体"/>
                <w:bCs/>
                <w:snapToGrid w:val="0"/>
                <w:sz w:val="18"/>
                <w:szCs w:val="18"/>
              </w:rPr>
              <w:t>学生学习业务</w:t>
            </w:r>
            <w:r>
              <w:rPr>
                <w:rFonts w:hint="eastAsia" w:ascii="宋体" w:hAnsi="宋体"/>
                <w:bCs/>
                <w:snapToGrid w:val="0"/>
                <w:sz w:val="18"/>
                <w:szCs w:val="18"/>
                <w:lang w:eastAsia="zh-CN"/>
              </w:rPr>
              <w:t>技能</w:t>
            </w:r>
            <w:r>
              <w:rPr>
                <w:rFonts w:hint="eastAsia" w:ascii="宋体" w:hAnsi="宋体"/>
                <w:bCs/>
                <w:snapToGrid w:val="0"/>
                <w:sz w:val="18"/>
                <w:szCs w:val="18"/>
              </w:rPr>
              <w:t>和职业素质的养成，成为理论与实际相结合的会计专业人才</w:t>
            </w:r>
            <w:r>
              <w:rPr>
                <w:rFonts w:hint="eastAsia" w:ascii="宋体" w:hAnsi="宋体"/>
                <w:bCs/>
                <w:snapToGrid w:val="0"/>
                <w:sz w:val="18"/>
                <w:szCs w:val="18"/>
                <w:lang w:eastAsia="zh-CN"/>
              </w:rPr>
              <w:t>。</w:t>
            </w:r>
            <w:r>
              <w:rPr>
                <w:rFonts w:hint="eastAsia" w:ascii="宋体" w:hAnsi="宋体"/>
                <w:bCs/>
                <w:snapToGrid w:val="0"/>
                <w:sz w:val="18"/>
                <w:szCs w:val="18"/>
              </w:rPr>
              <w:t>本课程可以结合假账泛滥的现实现象，教导学生诚信为本的理念，为市场环境、会计风气的改良，经济市场的规范贡献一定力量。</w:t>
            </w:r>
          </w:p>
        </w:tc>
      </w:tr>
      <w:tr w14:paraId="5967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6" w:type="pct"/>
            <w:vAlign w:val="center"/>
          </w:tcPr>
          <w:p w14:paraId="75B9C843">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《会计电算化》</w:t>
            </w:r>
          </w:p>
        </w:tc>
        <w:tc>
          <w:tcPr>
            <w:tcW w:w="2085" w:type="pct"/>
            <w:tcBorders>
              <w:right w:val="single" w:color="auto" w:sz="4" w:space="0"/>
            </w:tcBorders>
            <w:vAlign w:val="center"/>
          </w:tcPr>
          <w:p w14:paraId="0BCA8E33">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该课程主要讲授通用财务处理系统软件的使用操作技能，包括：软件</w:t>
            </w:r>
            <w:r>
              <w:rPr>
                <w:rFonts w:hint="eastAsia" w:ascii="宋体" w:hAnsi="宋体"/>
                <w:bCs/>
                <w:snapToGrid w:val="0"/>
                <w:sz w:val="18"/>
                <w:szCs w:val="18"/>
                <w:lang w:eastAsia="zh-CN"/>
              </w:rPr>
              <w:t>安装</w:t>
            </w:r>
            <w:r>
              <w:rPr>
                <w:rFonts w:hint="eastAsia" w:ascii="宋体" w:hAnsi="宋体"/>
                <w:bCs/>
                <w:snapToGrid w:val="0"/>
                <w:sz w:val="18"/>
                <w:szCs w:val="18"/>
              </w:rPr>
              <w:t>、系统初始化、系统管理员和操作人员授权、编制与审核会计凭证、记账、结账、账本输出、编制报表等。</w:t>
            </w:r>
          </w:p>
        </w:tc>
        <w:tc>
          <w:tcPr>
            <w:tcW w:w="2457" w:type="pct"/>
            <w:tcBorders>
              <w:left w:val="single" w:color="auto" w:sz="4" w:space="0"/>
            </w:tcBorders>
            <w:vAlign w:val="center"/>
          </w:tcPr>
          <w:p w14:paraId="247DB871">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《会计电算化》是实践操作性非常强的课程，教师既要教会学生如何正确使用财务软件，又要教会学生遇到问题时应该如何解决。教学方法和手段的选用上考虑如何能更直观</w:t>
            </w:r>
            <w:r>
              <w:rPr>
                <w:rFonts w:hint="eastAsia" w:ascii="宋体" w:hAnsi="宋体"/>
                <w:bCs/>
                <w:snapToGrid w:val="0"/>
                <w:sz w:val="18"/>
                <w:szCs w:val="18"/>
                <w:lang w:eastAsia="zh-CN"/>
              </w:rPr>
              <w:t>地</w:t>
            </w:r>
            <w:r>
              <w:rPr>
                <w:rFonts w:hint="eastAsia" w:ascii="宋体" w:hAnsi="宋体"/>
                <w:bCs/>
                <w:snapToGrid w:val="0"/>
                <w:sz w:val="18"/>
                <w:szCs w:val="18"/>
              </w:rPr>
              <w:t>把如何做和如何解决问题的操作方法展示给学生，在这个过程中根据教学内容的不同，灵活运用直观教学法、角色扮演法、案例教学法等。利用软件自带的说明、帮助等辅助文件培养学生自主学习软件的能力，提高对其他财务软件的适应能力。培养学生动手能力。该课程可以结合我国会计信息化发展和科技发展历程，树立四个自信，加强爱党爱国教育。</w:t>
            </w:r>
          </w:p>
        </w:tc>
      </w:tr>
      <w:tr w14:paraId="0EDC0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42AB6ACC">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《中级财务会计》</w:t>
            </w:r>
          </w:p>
        </w:tc>
        <w:tc>
          <w:tcPr>
            <w:tcW w:w="2085" w:type="pct"/>
            <w:tcBorders>
              <w:right w:val="single" w:color="auto" w:sz="4" w:space="0"/>
            </w:tcBorders>
            <w:vAlign w:val="center"/>
          </w:tcPr>
          <w:p w14:paraId="73992DFA">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针对出纳、往来结算、存货、资产、职工薪酬、资金、财务成果、主管会计等岗位开设，主要讲述货币资金业务的核算，应收及预付款项的核算，存货的核算，固定资产的核算，无形资产的核算，金融资产投资的核算，长期股权投资的核算，投资性房地产业</w:t>
            </w:r>
            <w:r>
              <w:rPr>
                <w:rFonts w:hint="eastAsia" w:ascii="宋体" w:hAnsi="宋体"/>
                <w:bCs/>
                <w:snapToGrid w:val="0"/>
                <w:sz w:val="18"/>
                <w:szCs w:val="18"/>
                <w:lang w:eastAsia="zh-CN"/>
              </w:rPr>
              <w:t>务的</w:t>
            </w:r>
            <w:r>
              <w:rPr>
                <w:rFonts w:hint="eastAsia" w:ascii="宋体" w:hAnsi="宋体"/>
                <w:bCs/>
                <w:snapToGrid w:val="0"/>
                <w:sz w:val="18"/>
                <w:szCs w:val="18"/>
              </w:rPr>
              <w:t>核算，负债的核算，所有者权益、收入、费用、 利润的核算以及所得税费用和财务报告。</w:t>
            </w:r>
          </w:p>
        </w:tc>
        <w:tc>
          <w:tcPr>
            <w:tcW w:w="2457" w:type="pct"/>
            <w:tcBorders>
              <w:left w:val="single" w:color="auto" w:sz="4" w:space="0"/>
            </w:tcBorders>
            <w:vAlign w:val="center"/>
          </w:tcPr>
          <w:p w14:paraId="37055BC5">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由于本课程是一门实践性和技能性较强的课程，因此必须强化工学结合改革，创新教学方法，运用多种教学媒体、采用多种教学形式组织教学。通过讲授、案例分析、实训等手段，介绍财务会计最新的理论知识，熟悉最新的财务会计专业技能，理论联系实际，培养学生的思考问题、解决问题的能力，为以后学生走向社会做好财务会计工作打下坚实基础。</w:t>
            </w:r>
          </w:p>
        </w:tc>
      </w:tr>
      <w:tr w14:paraId="352B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7D2D63A4">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《智能财税技术》</w:t>
            </w:r>
          </w:p>
        </w:tc>
        <w:tc>
          <w:tcPr>
            <w:tcW w:w="2085" w:type="pct"/>
            <w:tcBorders>
              <w:right w:val="single" w:color="auto" w:sz="4" w:space="0"/>
            </w:tcBorders>
            <w:vAlign w:val="center"/>
          </w:tcPr>
          <w:p w14:paraId="0B225074">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智能财税》课程主要是介绍会计核算在智能模式下的基本方法、工具和知识。结合智能财税技术，讲解如何充分利用智能软件，核算企业的生产经营活动，抓取充分的信息进行分析，多维度分析企业生产经营情况和财务状况，要“从实际数据”出发，“用数据”说话。</w:t>
            </w:r>
          </w:p>
        </w:tc>
        <w:tc>
          <w:tcPr>
            <w:tcW w:w="2457" w:type="pct"/>
            <w:tcBorders>
              <w:left w:val="single" w:color="auto" w:sz="4" w:space="0"/>
            </w:tcBorders>
            <w:vAlign w:val="center"/>
          </w:tcPr>
          <w:p w14:paraId="3631C5DA">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本课程采用项目教学的方式，让学生通过一系列项目的练习</w:t>
            </w:r>
            <w:r>
              <w:rPr>
                <w:rFonts w:hint="eastAsia" w:ascii="宋体" w:hAnsi="宋体"/>
                <w:bCs/>
                <w:snapToGrid w:val="0"/>
                <w:sz w:val="18"/>
                <w:szCs w:val="18"/>
                <w:lang w:eastAsia="zh-CN"/>
              </w:rPr>
              <w:t>，实</w:t>
            </w:r>
            <w:r>
              <w:rPr>
                <w:rFonts w:hint="eastAsia" w:ascii="宋体" w:hAnsi="宋体"/>
                <w:bCs/>
                <w:snapToGrid w:val="0"/>
                <w:sz w:val="18"/>
                <w:szCs w:val="18"/>
              </w:rPr>
              <w:t>现在项目中执行、感受智能财税技术的操作和过程，然后再归纳讲解项目中用到的技巧方法以及相关知识架构及思想方法。使学生边练边学，掌握智能财税的基本方法、技巧和知识。保持会计职业应有的“职业谨慎性”。</w:t>
            </w:r>
          </w:p>
        </w:tc>
      </w:tr>
      <w:tr w14:paraId="2975C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01CCD116">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《财务共享技术》</w:t>
            </w:r>
          </w:p>
        </w:tc>
        <w:tc>
          <w:tcPr>
            <w:tcW w:w="2085" w:type="pct"/>
            <w:tcBorders>
              <w:right w:val="single" w:color="auto" w:sz="4" w:space="0"/>
            </w:tcBorders>
            <w:vAlign w:val="center"/>
          </w:tcPr>
          <w:p w14:paraId="1DCBD466">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训练学生在财务共享模式下，不同行业、不同规模的真实企业账套处理，涵盖多种类型的业务内容。主要利用计算机进行数据录入、统计计算、绘制图表，帮助会计人员减少烦琐的重复计算，减轻会计核算的工作量，降低财务成本，轻松实现会计智能化。</w:t>
            </w:r>
          </w:p>
        </w:tc>
        <w:tc>
          <w:tcPr>
            <w:tcW w:w="2457" w:type="pct"/>
            <w:tcBorders>
              <w:left w:val="single" w:color="auto" w:sz="4" w:space="0"/>
            </w:tcBorders>
            <w:vAlign w:val="center"/>
          </w:tcPr>
          <w:p w14:paraId="3BEFDBCA">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通过财务共享服务课程学习，使学生掌握在财务共享中心业务处理能力，能处理不同行业企业财务处理、账簿报表出具，掌握多种行业的知识。同时通过本课程的学习，强化学生祖国科学技术的飞速发展，办公手段的信息化，办公效率大大提高，树立学生强烈的社会主义的优越性和民族自豪感，牢固树立“四个自信”。</w:t>
            </w:r>
          </w:p>
        </w:tc>
      </w:tr>
      <w:tr w14:paraId="468DE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66B7F3A4">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color w:val="auto"/>
                <w:sz w:val="18"/>
                <w:szCs w:val="18"/>
                <w:highlight w:val="none"/>
              </w:rPr>
            </w:pPr>
            <w:r>
              <w:rPr>
                <w:rFonts w:hint="eastAsia" w:ascii="宋体" w:hAnsi="宋体"/>
                <w:bCs/>
                <w:snapToGrid w:val="0"/>
                <w:color w:val="auto"/>
                <w:sz w:val="18"/>
                <w:szCs w:val="18"/>
                <w:highlight w:val="none"/>
              </w:rPr>
              <w:t>《</w:t>
            </w:r>
            <w:r>
              <w:rPr>
                <w:rFonts w:hint="eastAsia" w:ascii="宋体" w:hAnsi="宋体"/>
                <w:bCs/>
                <w:snapToGrid w:val="0"/>
                <w:color w:val="auto"/>
                <w:sz w:val="18"/>
                <w:szCs w:val="18"/>
                <w:highlight w:val="none"/>
                <w:lang w:val="en-US" w:eastAsia="zh-CN"/>
              </w:rPr>
              <w:t>大数据管理会计</w:t>
            </w:r>
            <w:r>
              <w:rPr>
                <w:rFonts w:hint="eastAsia" w:ascii="宋体" w:hAnsi="宋体"/>
                <w:bCs/>
                <w:snapToGrid w:val="0"/>
                <w:color w:val="auto"/>
                <w:sz w:val="18"/>
                <w:szCs w:val="18"/>
                <w:highlight w:val="none"/>
              </w:rPr>
              <w:t>》</w:t>
            </w:r>
          </w:p>
        </w:tc>
        <w:tc>
          <w:tcPr>
            <w:tcW w:w="2085" w:type="pct"/>
            <w:tcBorders>
              <w:right w:val="single" w:color="auto" w:sz="4" w:space="0"/>
            </w:tcBorders>
            <w:vAlign w:val="center"/>
          </w:tcPr>
          <w:p w14:paraId="3AEE76B6">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color w:val="auto"/>
                <w:sz w:val="18"/>
                <w:szCs w:val="18"/>
                <w:highlight w:val="none"/>
              </w:rPr>
            </w:pPr>
            <w:r>
              <w:rPr>
                <w:rFonts w:hint="eastAsia" w:ascii="宋体" w:hAnsi="宋体"/>
                <w:bCs/>
                <w:snapToGrid w:val="0"/>
                <w:color w:val="auto"/>
                <w:sz w:val="18"/>
                <w:szCs w:val="18"/>
                <w:highlight w:val="none"/>
              </w:rPr>
              <w:t>本课程内容包括管理会计的基本理论、方法和工具，如成本性态分析、本量利分析、预算管理、经营决策、绩效管理等，以及大数据基础相关知识，将大数据技术应用于管理会计，比如使用数据分析工具进行数据挖掘、预测分析、决策支持等，提高管理效率和效果。</w:t>
            </w:r>
          </w:p>
        </w:tc>
        <w:tc>
          <w:tcPr>
            <w:tcW w:w="2457" w:type="pct"/>
            <w:tcBorders>
              <w:left w:val="single" w:color="auto" w:sz="4" w:space="0"/>
            </w:tcBorders>
            <w:vAlign w:val="center"/>
          </w:tcPr>
          <w:p w14:paraId="2FB1946A">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color w:val="auto"/>
                <w:sz w:val="18"/>
                <w:szCs w:val="18"/>
                <w:highlight w:val="none"/>
              </w:rPr>
            </w:pPr>
            <w:r>
              <w:rPr>
                <w:rFonts w:hint="eastAsia" w:ascii="宋体" w:hAnsi="宋体"/>
                <w:bCs/>
                <w:snapToGrid w:val="0"/>
                <w:color w:val="auto"/>
                <w:sz w:val="18"/>
                <w:szCs w:val="18"/>
                <w:highlight w:val="none"/>
                <w:lang w:val="en-US" w:eastAsia="zh-CN"/>
              </w:rPr>
              <w:t>通过项目化教学和案例教学，将管理会计的理论知识和大数据技术应用相结合，使学生能够对企业内外部的业务、财务信息进行收集、整理、分析，优化管理会计工作流程，并培养学生创新思维，并且能够结合相关工具发现问题，分析问题和解决问题。</w:t>
            </w:r>
          </w:p>
        </w:tc>
      </w:tr>
      <w:tr w14:paraId="4C0C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56" w:type="pct"/>
            <w:vAlign w:val="center"/>
          </w:tcPr>
          <w:p w14:paraId="1B03ACBB">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eastAsia="宋体" w:cs="Times New Roman"/>
                <w:bCs/>
                <w:snapToGrid w:val="0"/>
                <w:color w:val="auto"/>
                <w:kern w:val="2"/>
                <w:sz w:val="18"/>
                <w:szCs w:val="18"/>
                <w:lang w:val="en-US" w:eastAsia="zh-CN" w:bidi="ar-SA"/>
              </w:rPr>
            </w:pPr>
            <w:r>
              <w:rPr>
                <w:rFonts w:hint="eastAsia" w:ascii="宋体" w:hAnsi="宋体"/>
                <w:bCs/>
                <w:snapToGrid w:val="0"/>
                <w:color w:val="auto"/>
                <w:sz w:val="18"/>
                <w:szCs w:val="18"/>
                <w:lang w:eastAsia="zh-CN"/>
              </w:rPr>
              <w:t>《</w:t>
            </w:r>
            <w:r>
              <w:rPr>
                <w:rFonts w:hint="eastAsia" w:ascii="宋体" w:hAnsi="宋体"/>
                <w:bCs/>
                <w:snapToGrid w:val="0"/>
                <w:color w:val="auto"/>
                <w:sz w:val="18"/>
                <w:szCs w:val="18"/>
                <w:lang w:val="en-US" w:eastAsia="zh-CN"/>
              </w:rPr>
              <w:t>政府会计实务</w:t>
            </w:r>
            <w:r>
              <w:rPr>
                <w:rFonts w:hint="eastAsia" w:ascii="宋体" w:hAnsi="宋体"/>
                <w:bCs/>
                <w:snapToGrid w:val="0"/>
                <w:color w:val="auto"/>
                <w:sz w:val="18"/>
                <w:szCs w:val="18"/>
                <w:lang w:eastAsia="zh-CN"/>
              </w:rPr>
              <w:t>》</w:t>
            </w:r>
          </w:p>
        </w:tc>
        <w:tc>
          <w:tcPr>
            <w:tcW w:w="2085" w:type="pct"/>
            <w:tcBorders>
              <w:right w:val="single" w:color="auto" w:sz="4" w:space="0"/>
            </w:tcBorders>
            <w:vAlign w:val="center"/>
          </w:tcPr>
          <w:p w14:paraId="4E4F21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autoSpaceDE/>
              <w:autoSpaceDN/>
              <w:bidi w:val="0"/>
              <w:adjustRightInd/>
              <w:snapToGrid/>
              <w:spacing w:beforeAutospacing="0" w:after="0" w:afterAutospacing="0" w:line="300" w:lineRule="exact"/>
              <w:ind w:left="0" w:leftChars="0" w:right="0" w:rightChars="0" w:firstLine="0" w:firstLineChars="0"/>
              <w:textAlignment w:val="auto"/>
              <w:rPr>
                <w:rFonts w:hint="eastAsia" w:ascii="宋体" w:hAnsi="宋体" w:eastAsia="宋体" w:cs="Times New Roman"/>
                <w:bCs/>
                <w:snapToGrid w:val="0"/>
                <w:color w:val="auto"/>
                <w:kern w:val="2"/>
                <w:sz w:val="18"/>
                <w:szCs w:val="18"/>
                <w:lang w:val="en-US" w:eastAsia="zh-CN" w:bidi="ar-SA"/>
              </w:rPr>
            </w:pPr>
            <w:r>
              <w:rPr>
                <w:rFonts w:hint="eastAsia" w:ascii="宋体" w:hAnsi="宋体" w:cs="Times New Roman"/>
                <w:bCs/>
                <w:snapToGrid w:val="0"/>
                <w:color w:val="auto"/>
                <w:kern w:val="2"/>
                <w:sz w:val="18"/>
                <w:szCs w:val="18"/>
                <w:lang w:val="en-US" w:eastAsia="zh-CN" w:bidi="ar-SA"/>
              </w:rPr>
              <w:t>本课程内容主要讲授行政事业单位及财政等非营利组织会计的基本理论与方法。包括：政府会计的定义、对象、特点、职能、基本前提、会计信息质量特征等基本理论；行政单位、事业单位及财政总预算等会计的基本核算方法，以及各类单位主要会计报表编制等基本技术。帮助学生掌握政府会计处理相关实务技能及政府财政资金运动的具体规律，提升对财政资金的认识与管理能力。</w:t>
            </w:r>
          </w:p>
        </w:tc>
        <w:tc>
          <w:tcPr>
            <w:tcW w:w="2457" w:type="pct"/>
            <w:tcBorders>
              <w:left w:val="single" w:color="auto" w:sz="4" w:space="0"/>
            </w:tcBorders>
            <w:vAlign w:val="center"/>
          </w:tcPr>
          <w:p w14:paraId="020E2D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300" w:lineRule="exact"/>
              <w:ind w:left="0" w:leftChars="0" w:right="0" w:rightChars="0" w:firstLine="0" w:firstLineChars="0"/>
              <w:textAlignment w:val="auto"/>
              <w:rPr>
                <w:rFonts w:hint="eastAsia" w:ascii="宋体" w:hAnsi="宋体" w:eastAsia="宋体" w:cs="Times New Roman"/>
                <w:bCs/>
                <w:snapToGrid w:val="0"/>
                <w:color w:val="auto"/>
                <w:kern w:val="2"/>
                <w:sz w:val="18"/>
                <w:szCs w:val="18"/>
                <w:lang w:val="en-US" w:eastAsia="zh-CN" w:bidi="ar-SA"/>
              </w:rPr>
            </w:pPr>
            <w:r>
              <w:rPr>
                <w:rFonts w:hint="eastAsia" w:ascii="宋体" w:hAnsi="宋体"/>
                <w:bCs/>
                <w:snapToGrid w:val="0"/>
                <w:color w:val="auto"/>
                <w:sz w:val="18"/>
                <w:szCs w:val="18"/>
                <w:lang w:val="en-US" w:eastAsia="zh-CN"/>
              </w:rPr>
              <w:t>本课程通过项目化教学，以政府会计就业岗位为导向，采取多样化的教学方法，结合课堂讲授、案例分析和实际操作训练，以增强学生的实践能力和专业技能。通过理论讲授，确保学生掌握政府会计的基本理论；案例分析则帮助学生理解理论知识在实际政府会计实务工作的应用；实训环节则重点培养学生的实际操作能力。这种综合教学模式旨在培养学生的分析问题和解决问题的能力，为将来从事政府会计工作打下坚实的基础。</w:t>
            </w:r>
          </w:p>
        </w:tc>
      </w:tr>
    </w:tbl>
    <w:p w14:paraId="0839D69E">
      <w:pPr>
        <w:rPr>
          <w:rFonts w:hint="default" w:ascii="宋体" w:hAnsi="宋体" w:eastAsia="宋体" w:cs="宋体"/>
          <w:bCs/>
          <w:w w:val="100"/>
          <w:sz w:val="24"/>
          <w:szCs w:val="24"/>
          <w:lang w:val="en-US" w:eastAsia="zh-CN"/>
        </w:rPr>
      </w:pPr>
    </w:p>
    <w:p w14:paraId="21D5D068">
      <w:pPr>
        <w:bidi w:val="0"/>
        <w:jc w:val="left"/>
        <w:rPr>
          <w:rFonts w:hint="default"/>
          <w:lang w:val="en-US" w:eastAsia="zh-CN"/>
        </w:rPr>
      </w:pPr>
    </w:p>
    <w:p w14:paraId="2782A364">
      <w:pPr>
        <w:pStyle w:val="2"/>
        <w:rPr>
          <w:rFonts w:hint="default"/>
          <w:lang w:val="en-US" w:eastAsia="zh-CN"/>
        </w:rPr>
      </w:pPr>
    </w:p>
    <w:p w14:paraId="77003B2E">
      <w:pPr>
        <w:pStyle w:val="2"/>
        <w:ind w:left="0" w:leftChars="0" w:firstLine="0" w:firstLineChars="0"/>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lang w:val="en-US" w:eastAsia="zh-CN"/>
        </w:rPr>
        <w:t>如有调整，以最新为准。</w:t>
      </w:r>
    </w:p>
    <w:p w14:paraId="43FD9E41">
      <w:pPr>
        <w:pStyle w:val="2"/>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140A39B3"/>
    <w:rsid w:val="1ACB1E04"/>
    <w:rsid w:val="1D061E52"/>
    <w:rsid w:val="2B221AC3"/>
    <w:rsid w:val="2F240445"/>
    <w:rsid w:val="3859271A"/>
    <w:rsid w:val="41336AA3"/>
    <w:rsid w:val="440C749E"/>
    <w:rsid w:val="49EA4A80"/>
    <w:rsid w:val="4BDC7429"/>
    <w:rsid w:val="4F0022F6"/>
    <w:rsid w:val="52E635B0"/>
    <w:rsid w:val="5F44167C"/>
    <w:rsid w:val="63705F47"/>
    <w:rsid w:val="666C3121"/>
    <w:rsid w:val="6DE91684"/>
    <w:rsid w:val="7B3E6B8D"/>
    <w:rsid w:val="7ED52F92"/>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4344</Words>
  <Characters>4347</Characters>
  <Lines>0</Lines>
  <Paragraphs>0</Paragraphs>
  <TotalTime>0</TotalTime>
  <ScaleCrop>false</ScaleCrop>
  <LinksUpToDate>false</LinksUpToDate>
  <CharactersWithSpaces>4367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