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A12268">
      <w:pPr>
        <w:jc w:val="center"/>
        <w:rPr>
          <w:rFonts w:ascii="黑体" w:hAnsi="Times New Roman" w:eastAsia="黑体" w:cs="Times New Roman"/>
          <w:bCs/>
          <w:kern w:val="44"/>
          <w:sz w:val="36"/>
          <w:szCs w:val="36"/>
        </w:rPr>
      </w:pPr>
      <w:r>
        <w:rPr>
          <w:rFonts w:hint="eastAsia" w:ascii="黑体" w:hAnsi="Times New Roman" w:eastAsia="黑体" w:cs="Times New Roman"/>
          <w:bCs/>
          <w:kern w:val="44"/>
          <w:sz w:val="36"/>
          <w:szCs w:val="36"/>
        </w:rPr>
        <w:t>电子商务专业主要课程</w:t>
      </w:r>
    </w:p>
    <w:p w14:paraId="55495E1B">
      <w:pPr>
        <w:jc w:val="center"/>
        <w:rPr>
          <w:rFonts w:ascii="宋体" w:hAnsi="宋体" w:eastAsia="宋体" w:cs="宋体"/>
          <w:bCs/>
          <w:sz w:val="24"/>
        </w:rPr>
      </w:pPr>
    </w:p>
    <w:p w14:paraId="189EE9ED">
      <w:pPr>
        <w:adjustRightInd w:val="0"/>
        <w:snapToGrid w:val="0"/>
        <w:spacing w:line="360" w:lineRule="auto"/>
        <w:ind w:firstLine="480" w:firstLineChars="200"/>
        <w:rPr>
          <w:rFonts w:ascii="宋体" w:hAnsi="宋体" w:cs="Angsana New"/>
          <w:iCs/>
          <w:sz w:val="24"/>
          <w:lang w:bidi="th-TH"/>
        </w:rPr>
      </w:pPr>
      <w:r>
        <w:rPr>
          <w:rFonts w:hint="eastAsia" w:ascii="宋体" w:hAnsi="宋体" w:eastAsia="宋体" w:cs="Angsana New"/>
          <w:iCs/>
          <w:sz w:val="24"/>
          <w:lang w:bidi="th-TH"/>
        </w:rPr>
        <w:t>电子商务专业的主要课程、</w:t>
      </w:r>
      <w:r>
        <w:rPr>
          <w:rFonts w:hint="eastAsia" w:ascii="宋体" w:hAnsi="宋体" w:cs="Angsana New"/>
          <w:iCs/>
          <w:sz w:val="24"/>
          <w:lang w:bidi="th-TH"/>
        </w:rPr>
        <w:t>课程的主要内容、教学要求如下表所示：</w:t>
      </w:r>
    </w:p>
    <w:tbl>
      <w:tblPr>
        <w:tblStyle w:val="9"/>
        <w:tblpPr w:leftFromText="180" w:rightFromText="180" w:vertAnchor="text" w:horzAnchor="page" w:tblpX="2154" w:tblpY="276"/>
        <w:tblOverlap w:val="never"/>
        <w:tblW w:w="5021" w:type="pct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7"/>
        <w:gridCol w:w="3048"/>
        <w:gridCol w:w="3823"/>
      </w:tblGrid>
      <w:tr w14:paraId="4CD1FBD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985" w:type="pct"/>
            <w:tcBorders>
              <w:bottom w:val="single" w:color="auto" w:sz="4" w:space="0"/>
            </w:tcBorders>
            <w:vAlign w:val="center"/>
          </w:tcPr>
          <w:p w14:paraId="3D1D75A7">
            <w:pPr>
              <w:snapToGrid w:val="0"/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hint="eastAsia" w:ascii="宋体"/>
                <w:b/>
                <w:bCs/>
                <w:szCs w:val="21"/>
                <w:lang w:val="en-US" w:eastAsia="zh-CN"/>
              </w:rPr>
              <w:t>主要</w:t>
            </w:r>
            <w:r>
              <w:rPr>
                <w:rFonts w:hint="eastAsia" w:ascii="宋体"/>
                <w:b/>
                <w:bCs/>
                <w:szCs w:val="21"/>
              </w:rPr>
              <w:t>课程</w:t>
            </w:r>
          </w:p>
        </w:tc>
        <w:tc>
          <w:tcPr>
            <w:tcW w:w="1780" w:type="pct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4C8056D9">
            <w:pPr>
              <w:snapToGrid w:val="0"/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hint="eastAsia" w:ascii="宋体"/>
                <w:b/>
                <w:bCs/>
                <w:szCs w:val="21"/>
              </w:rPr>
              <w:t>主要内容</w:t>
            </w:r>
          </w:p>
        </w:tc>
        <w:tc>
          <w:tcPr>
            <w:tcW w:w="2233" w:type="pct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205A7422">
            <w:pPr>
              <w:snapToGrid w:val="0"/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hint="eastAsia" w:ascii="宋体"/>
                <w:b/>
                <w:bCs/>
                <w:szCs w:val="21"/>
              </w:rPr>
              <w:t>教学要求</w:t>
            </w:r>
          </w:p>
        </w:tc>
      </w:tr>
      <w:tr w14:paraId="15B18A4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</w:trPr>
        <w:tc>
          <w:tcPr>
            <w:tcW w:w="985" w:type="pct"/>
            <w:vAlign w:val="center"/>
          </w:tcPr>
          <w:p w14:paraId="3C985C65">
            <w:pPr>
              <w:snapToGrid w:val="0"/>
              <w:spacing w:line="3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产品拍摄</w:t>
            </w:r>
            <w:r>
              <w:rPr>
                <w:rFonts w:ascii="宋体" w:hAnsi="宋体" w:cs="宋体"/>
                <w:szCs w:val="21"/>
              </w:rPr>
              <w:t>、</w:t>
            </w:r>
            <w:r>
              <w:rPr>
                <w:rFonts w:hint="eastAsia" w:ascii="宋体" w:hAnsi="宋体" w:cs="宋体"/>
                <w:szCs w:val="21"/>
              </w:rPr>
              <w:t>网店美工、AE视频后期制作、</w:t>
            </w:r>
          </w:p>
        </w:tc>
        <w:tc>
          <w:tcPr>
            <w:tcW w:w="1780" w:type="pct"/>
            <w:tcBorders>
              <w:right w:val="single" w:color="auto" w:sz="4" w:space="0"/>
            </w:tcBorders>
            <w:vAlign w:val="center"/>
          </w:tcPr>
          <w:p w14:paraId="4CF11A4D">
            <w:pPr>
              <w:snapToGrid w:val="0"/>
              <w:spacing w:line="340" w:lineRule="exact"/>
              <w:rPr>
                <w:rFonts w:asci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培养学生掌握图片美工的设计原理和构图技巧</w:t>
            </w:r>
            <w:r>
              <w:rPr>
                <w:rFonts w:ascii="宋体" w:hAnsi="宋体" w:cs="宋体"/>
                <w:szCs w:val="21"/>
              </w:rPr>
              <w:t>、</w:t>
            </w:r>
            <w:r>
              <w:rPr>
                <w:rFonts w:hint="eastAsia" w:ascii="宋体" w:hAnsi="宋体" w:cs="宋体"/>
                <w:szCs w:val="21"/>
              </w:rPr>
              <w:t>培养学生单反相机熟练运用能力</w:t>
            </w:r>
          </w:p>
        </w:tc>
        <w:tc>
          <w:tcPr>
            <w:tcW w:w="2233" w:type="pct"/>
            <w:tcBorders>
              <w:left w:val="single" w:color="auto" w:sz="4" w:space="0"/>
            </w:tcBorders>
            <w:vAlign w:val="center"/>
          </w:tcPr>
          <w:p w14:paraId="0F9A1BB9">
            <w:pPr>
              <w:snapToGrid w:val="0"/>
              <w:spacing w:line="340" w:lineRule="exact"/>
              <w:rPr>
                <w:rFonts w:asci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理论讲授并安排若干实训项目，提高学生对优秀网页版式分析模仿的能力，熟练掌握网页设计的基本方法。</w:t>
            </w:r>
          </w:p>
        </w:tc>
      </w:tr>
      <w:tr w14:paraId="1284CDD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4" w:hRule="atLeast"/>
        </w:trPr>
        <w:tc>
          <w:tcPr>
            <w:tcW w:w="985" w:type="pct"/>
            <w:vAlign w:val="center"/>
          </w:tcPr>
          <w:p w14:paraId="29889155">
            <w:pPr>
              <w:snapToGrid w:val="0"/>
              <w:spacing w:line="3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电商运营</w:t>
            </w:r>
            <w:r>
              <w:rPr>
                <w:rFonts w:ascii="宋体" w:hAnsi="宋体" w:cs="宋体"/>
                <w:szCs w:val="21"/>
              </w:rPr>
              <w:t>、</w:t>
            </w:r>
            <w:r>
              <w:rPr>
                <w:rFonts w:hint="eastAsia" w:ascii="宋体" w:hAnsi="宋体" w:cs="宋体"/>
                <w:szCs w:val="21"/>
              </w:rPr>
              <w:t>网店推广、考证实训</w:t>
            </w:r>
          </w:p>
        </w:tc>
        <w:tc>
          <w:tcPr>
            <w:tcW w:w="1780" w:type="pct"/>
            <w:tcBorders>
              <w:right w:val="single" w:color="auto" w:sz="4" w:space="0"/>
            </w:tcBorders>
            <w:vAlign w:val="center"/>
          </w:tcPr>
          <w:p w14:paraId="63C519DA">
            <w:pPr>
              <w:snapToGrid w:val="0"/>
              <w:spacing w:line="340" w:lineRule="exact"/>
              <w:rPr>
                <w:rFonts w:asci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培养学生网店营销与网店推广能力，熟练掌握各种站内推广方法</w:t>
            </w:r>
          </w:p>
        </w:tc>
        <w:tc>
          <w:tcPr>
            <w:tcW w:w="2233" w:type="pct"/>
            <w:tcBorders>
              <w:left w:val="single" w:color="auto" w:sz="4" w:space="0"/>
            </w:tcBorders>
            <w:vAlign w:val="center"/>
          </w:tcPr>
          <w:p w14:paraId="1EAEE4F5">
            <w:pPr>
              <w:snapToGrid w:val="0"/>
              <w:spacing w:line="340" w:lineRule="exact"/>
              <w:rPr>
                <w:rFonts w:asci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理论与实践相结合，理论讲授并安排若干实训项目，部分单元聘请企业导师授课，提高学生的动手能力，加深对网店营销和推广方法的运用能力。</w:t>
            </w:r>
          </w:p>
        </w:tc>
      </w:tr>
      <w:tr w14:paraId="7D1582E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5" w:hRule="atLeast"/>
        </w:trPr>
        <w:tc>
          <w:tcPr>
            <w:tcW w:w="985" w:type="pct"/>
            <w:vAlign w:val="center"/>
          </w:tcPr>
          <w:p w14:paraId="2993BE9D">
            <w:pPr>
              <w:snapToGrid w:val="0"/>
              <w:spacing w:line="3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新媒体运营、移动营销、网络直播、选品管理</w:t>
            </w:r>
          </w:p>
        </w:tc>
        <w:tc>
          <w:tcPr>
            <w:tcW w:w="1780" w:type="pct"/>
            <w:tcBorders>
              <w:right w:val="single" w:color="auto" w:sz="4" w:space="0"/>
            </w:tcBorders>
            <w:vAlign w:val="center"/>
          </w:tcPr>
          <w:p w14:paraId="33291AF7">
            <w:pPr>
              <w:snapToGrid w:val="0"/>
              <w:spacing w:line="340" w:lineRule="exact"/>
              <w:rPr>
                <w:rFonts w:asci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主要介绍新媒体的概念，特点，类别；个新媒体平台，包括微信公众号，头条等；以及介绍新媒体平台运营策略</w:t>
            </w:r>
            <w:r>
              <w:rPr>
                <w:rFonts w:ascii="宋体" w:hAnsi="宋体" w:cs="宋体"/>
                <w:szCs w:val="21"/>
              </w:rPr>
              <w:t>,</w:t>
            </w:r>
            <w:r>
              <w:rPr>
                <w:rFonts w:hint="eastAsia" w:ascii="宋体" w:hAnsi="宋体" w:cs="宋体"/>
                <w:szCs w:val="21"/>
              </w:rPr>
              <w:t>内容建设，网络推广等知识。</w:t>
            </w:r>
          </w:p>
        </w:tc>
        <w:tc>
          <w:tcPr>
            <w:tcW w:w="2233" w:type="pct"/>
            <w:tcBorders>
              <w:left w:val="single" w:color="auto" w:sz="4" w:space="0"/>
            </w:tcBorders>
            <w:vAlign w:val="center"/>
          </w:tcPr>
          <w:p w14:paraId="682849D3">
            <w:pPr>
              <w:snapToGrid w:val="0"/>
              <w:spacing w:line="340" w:lineRule="exact"/>
              <w:rPr>
                <w:rFonts w:asci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理论与实践相结合，引入企业实战项目，开展项目化教学，提高学生的动手能力，加深对新媒体平台的认识和应用能力。</w:t>
            </w:r>
          </w:p>
        </w:tc>
      </w:tr>
    </w:tbl>
    <w:p w14:paraId="4775B1DD">
      <w:pPr>
        <w:jc w:val="center"/>
        <w:rPr>
          <w:rFonts w:ascii="宋体" w:hAnsi="宋体" w:eastAsia="宋体" w:cs="宋体"/>
          <w:bCs/>
          <w:sz w:val="24"/>
        </w:rPr>
      </w:pPr>
    </w:p>
    <w:p w14:paraId="0068536B">
      <w:pPr>
        <w:rPr>
          <w:rFonts w:ascii="宋体" w:hAnsi="宋体" w:eastAsia="宋体" w:cs="宋体"/>
          <w:bCs/>
          <w:sz w:val="24"/>
        </w:rPr>
      </w:pPr>
      <w:r>
        <w:rPr>
          <w:rFonts w:hint="eastAsia" w:ascii="宋体" w:hAnsi="宋体" w:eastAsia="宋体" w:cs="宋体"/>
          <w:bCs/>
          <w:sz w:val="24"/>
        </w:rPr>
        <w:t>如有调整，以最新为准。</w:t>
      </w: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Angsana New">
    <w:altName w:val="Microsoft Sans Serif"/>
    <w:panose1 w:val="02020603050405020304"/>
    <w:charset w:val="DE"/>
    <w:family w:val="roman"/>
    <w:pitch w:val="default"/>
    <w:sig w:usb0="00000000" w:usb1="00000000" w:usb2="00000000" w:usb3="00000000" w:csb0="00010001" w:csb1="00000000"/>
  </w:font>
  <w:font w:name="Microsoft Sans Serif">
    <w:panose1 w:val="020B0604020202020204"/>
    <w:charset w:val="00"/>
    <w:family w:val="auto"/>
    <w:pitch w:val="default"/>
    <w:sig w:usb0="E5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89591B"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FA13EBE"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FA13EBE"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E91684"/>
    <w:rsid w:val="00034376"/>
    <w:rsid w:val="004D6CE3"/>
    <w:rsid w:val="009327CD"/>
    <w:rsid w:val="0096203A"/>
    <w:rsid w:val="00B44D8C"/>
    <w:rsid w:val="00D53FC2"/>
    <w:rsid w:val="00F15258"/>
    <w:rsid w:val="04D5637C"/>
    <w:rsid w:val="1D061E52"/>
    <w:rsid w:val="41336AA3"/>
    <w:rsid w:val="666C3121"/>
    <w:rsid w:val="66FB368A"/>
    <w:rsid w:val="6DE91684"/>
    <w:rsid w:val="7DFB6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99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3">
    <w:name w:val="Body Text"/>
    <w:basedOn w:val="1"/>
    <w:next w:val="4"/>
    <w:qFormat/>
    <w:uiPriority w:val="0"/>
    <w:pPr>
      <w:spacing w:after="120"/>
    </w:pPr>
  </w:style>
  <w:style w:type="paragraph" w:styleId="4">
    <w:name w:val="Body Text First Indent"/>
    <w:basedOn w:val="3"/>
    <w:qFormat/>
    <w:uiPriority w:val="0"/>
    <w:pPr>
      <w:ind w:firstLine="420" w:firstLineChars="100"/>
    </w:p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HTML Preformatted"/>
    <w:basedOn w:val="1"/>
    <w:link w:val="11"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  <w:sz w:val="24"/>
    </w:rPr>
  </w:style>
  <w:style w:type="paragraph" w:styleId="8">
    <w:name w:val="Normal (Web)"/>
    <w:basedOn w:val="1"/>
    <w:unhideWhenUsed/>
    <w:qFormat/>
    <w:uiPriority w:val="0"/>
    <w:pPr>
      <w:spacing w:beforeAutospacing="1" w:afterAutospacing="1"/>
      <w:jc w:val="left"/>
    </w:pPr>
    <w:rPr>
      <w:rFonts w:ascii="Times New Roman" w:hAnsi="Times New Roman" w:eastAsia="宋体" w:cs="Times New Roman"/>
      <w:kern w:val="0"/>
      <w:sz w:val="24"/>
      <w:szCs w:val="22"/>
    </w:rPr>
  </w:style>
  <w:style w:type="character" w:customStyle="1" w:styleId="11">
    <w:name w:val="HTML 预设格式 字符"/>
    <w:basedOn w:val="10"/>
    <w:link w:val="7"/>
    <w:uiPriority w:val="99"/>
    <w:rPr>
      <w:rFonts w:ascii="宋体" w:hAnsi="宋体" w:eastAsia="宋体" w:cs="宋体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430</Words>
  <Characters>435</Characters>
  <Lines>3</Lines>
  <Paragraphs>1</Paragraphs>
  <TotalTime>0</TotalTime>
  <ScaleCrop>false</ScaleCrop>
  <LinksUpToDate>false</LinksUpToDate>
  <CharactersWithSpaces>435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2025-05-14T05:52:00Z</dcterms:created>
  <dc:creator>江</dc:creator>
  <cp:lastModifiedBy>江</cp:lastModifiedBy>
  <dcterms:modified xsi:type="dcterms:W3CDTF">2025-05-16T02:02:41Z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1EEAD3D30DFF4A3381B63573DB58BED9_11</vt:lpwstr>
  </property>
  <property fmtid="{D5CDD505-2E9C-101B-9397-08002B2CF9AE}" pid="4" name="KSOTemplateDocerSaveRecord">
    <vt:lpwstr>eyJoZGlkIjoiMTM4OTY5MWY0ZWQ2MGU3MzBhNTNhYmE5YjQ2ZDQxMGEiLCJ1c2VySWQiOiIyMzU1NjY3MjkifQ==</vt:lpwstr>
  </property>
</Properties>
</file>