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BBE3">
      <w:pPr>
        <w:jc w:val="center"/>
        <w:rPr>
          <w:rFonts w:hint="eastAsia" w:ascii="黑体" w:hAnsi="Times New Roman" w:eastAsia="黑体" w:cs="Times New Roman"/>
          <w:bCs/>
          <w:kern w:val="44"/>
          <w:sz w:val="36"/>
          <w:szCs w:val="36"/>
        </w:rPr>
      </w:pPr>
      <w:r>
        <w:rPr>
          <w:rFonts w:hint="eastAsia" w:ascii="黑体" w:hAnsi="Times New Roman" w:eastAsia="黑体" w:cs="Times New Roman"/>
          <w:bCs/>
          <w:kern w:val="44"/>
          <w:sz w:val="36"/>
          <w:szCs w:val="36"/>
        </w:rPr>
        <w:t>机电一体化技术中高职一体化（两年制）专业</w:t>
      </w:r>
    </w:p>
    <w:p w14:paraId="246888F6">
      <w:pPr>
        <w:jc w:val="center"/>
        <w:rPr>
          <w:rFonts w:ascii="黑体" w:hAnsi="Times New Roman" w:eastAsia="黑体" w:cs="Times New Roman"/>
          <w:bCs/>
          <w:kern w:val="44"/>
          <w:sz w:val="36"/>
          <w:szCs w:val="36"/>
        </w:rPr>
      </w:pPr>
      <w:r>
        <w:rPr>
          <w:rFonts w:hint="eastAsia" w:ascii="黑体" w:hAnsi="Times New Roman" w:eastAsia="黑体" w:cs="Times New Roman"/>
          <w:bCs/>
          <w:kern w:val="44"/>
          <w:sz w:val="36"/>
          <w:szCs w:val="36"/>
        </w:rPr>
        <w:t>主要课程</w:t>
      </w:r>
    </w:p>
    <w:p w14:paraId="3231EB7C">
      <w:pPr>
        <w:jc w:val="center"/>
        <w:rPr>
          <w:rFonts w:ascii="宋体" w:hAnsi="宋体" w:eastAsia="宋体" w:cs="宋体"/>
          <w:bCs/>
          <w:sz w:val="24"/>
        </w:rPr>
      </w:pPr>
    </w:p>
    <w:p w14:paraId="222359B6">
      <w:pPr>
        <w:adjustRightInd w:val="0"/>
        <w:snapToGrid w:val="0"/>
        <w:spacing w:line="360" w:lineRule="auto"/>
        <w:ind w:firstLine="480" w:firstLineChars="200"/>
        <w:rPr>
          <w:rFonts w:ascii="宋体" w:hAnsi="宋体" w:cs="Angsana New"/>
          <w:iCs/>
          <w:sz w:val="24"/>
          <w:lang w:bidi="th-TH"/>
        </w:rPr>
      </w:pPr>
      <w:r>
        <w:rPr>
          <w:rFonts w:hint="eastAsia" w:ascii="宋体" w:hAnsi="宋体" w:eastAsia="宋体" w:cs="Angsana New"/>
          <w:iCs/>
          <w:sz w:val="24"/>
          <w:lang w:bidi="th-TH"/>
        </w:rPr>
        <w:t>机电一体化技术中高职一体化（两年制）专业的主要课程、</w:t>
      </w:r>
      <w:r>
        <w:rPr>
          <w:rFonts w:hint="eastAsia" w:ascii="宋体" w:hAnsi="宋体" w:cs="Angsana New"/>
          <w:iCs/>
          <w:sz w:val="24"/>
          <w:lang w:bidi="th-TH"/>
        </w:rPr>
        <w:t>课程的主要内容、教学要求如下表所示：</w:t>
      </w:r>
    </w:p>
    <w:p w14:paraId="505125FA">
      <w:pPr>
        <w:jc w:val="center"/>
        <w:rPr>
          <w:rFonts w:ascii="宋体" w:hAnsi="宋体" w:eastAsia="宋体" w:cs="宋体"/>
          <w:bCs/>
          <w:sz w:val="24"/>
        </w:rPr>
      </w:pPr>
    </w:p>
    <w:tbl>
      <w:tblPr>
        <w:tblStyle w:val="7"/>
        <w:tblW w:w="111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3450"/>
        <w:gridCol w:w="5983"/>
      </w:tblGrid>
      <w:tr w14:paraId="2B7CE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349629BC"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主要课程</w:t>
            </w:r>
          </w:p>
        </w:tc>
        <w:tc>
          <w:tcPr>
            <w:tcW w:w="34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1C132B"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主要内容</w:t>
            </w:r>
          </w:p>
        </w:tc>
        <w:tc>
          <w:tcPr>
            <w:tcW w:w="59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72C26A"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教学要求</w:t>
            </w:r>
          </w:p>
        </w:tc>
      </w:tr>
      <w:tr w14:paraId="0B381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D29EDA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电工与电子技术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760BCAFE">
            <w:pPr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1.电路的基本概念和定律；2.直流电路和正弦交流电路的分析方法；3.常用的半导体器件和模拟电子电路；4.集成电路方面知识。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34BFF598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了解电流基础中基本理论、基本定律，常用电路元件和电子器件的工作原理、基本特性以及主要参数，能够根据实际工作需要合理选用电气测量工具和测量技术方法，培养学生将实际的电路抽象为电路模型的能力，搭建电路和分析电路的能力。</w:t>
            </w:r>
          </w:p>
        </w:tc>
      </w:tr>
      <w:tr w14:paraId="5242F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EDC80">
            <w:pPr>
              <w:pStyle w:val="9"/>
              <w:spacing w:line="320" w:lineRule="exact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电子CAD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76539B20">
            <w:pPr>
              <w:pStyle w:val="9"/>
              <w:spacing w:line="320" w:lineRule="exact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该课程用Altium Designer软件为载体，进行元件、电子知识的讲解，并利用该软件对电路进行原理图绘制、元件封装设计、印制电路板设计等，为今后的实际工作打下坚实的基础。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233E4626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教师可以根据自身的素质、教学的需要以及教学条件，选择不同方式进行教学。采用课堂讲授与实操相结合的形式，在内容上要突出重点，深入浅出，加强实操训练，增强感性认识和动手实践能力。</w:t>
            </w:r>
          </w:p>
        </w:tc>
      </w:tr>
      <w:tr w14:paraId="403FA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E7CD2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机械设计基础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6D71DAB5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机械常用零件设计、机械常用部件选用设计、平面运动机构、间歇运动机构、齿轮传动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4FD920E4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了解常用机构及通用零部件的工作原理、类型、特点及应用等知识；掌握常用机构的基本理论，掌握通用零部件的失效形式、设计准则与设计方法；具备机械设计实验技能和设计简单机械及传动装置的基本技能。</w:t>
            </w:r>
          </w:p>
        </w:tc>
      </w:tr>
      <w:tr w14:paraId="52D21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top w:val="single" w:color="auto" w:sz="4" w:space="0"/>
            </w:tcBorders>
            <w:vAlign w:val="center"/>
          </w:tcPr>
          <w:p w14:paraId="31795C0D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PLC技术及应用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0AFAE002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1.可编程控制器原理；2.结构、指令系统程序设计；3.其它常用可编程控制器。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1A8890D2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熟悉PLC的基础知识，掌握PLC的指令系统和编程方法，能够应用PLC完成实际控制系统的设计、安装及调试。</w:t>
            </w:r>
          </w:p>
        </w:tc>
      </w:tr>
      <w:tr w14:paraId="40CC7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1B73C42D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电机及控制技术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3AB5F226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1.直流电机、三相交流异步电动机和变压器的基本工作原理和拖动知识；2.特种电机和控制电机的实际应用；3.电机的基本控制方法和控制电路。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1E8E8EC1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了解交直流电机的主要结构特点和基本工作原理，能够根据实际应用的要求，合理地选择适用的设备，并能进行主要电气参数的计算，运行管理以及设备的故障处理。</w:t>
            </w:r>
          </w:p>
        </w:tc>
      </w:tr>
      <w:tr w14:paraId="5D76F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164F92E3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液压与气动技术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53CEA561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1、液压传动认识2、液压流体力学基础知识3、液压动力元件4、液压执行元件5、液压控制元件6、液压辅助元件7、液压基本回路8、液压典型回路9、气动技术。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1F62FB8A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1、能较好的掌握液气压传动的基本概念和基础知识。 2、能较好的掌握各类液气压元件的功用、组成、工作原理和应用。 3、根据设备要求，合理选用液气压元件，并进行简单液气压传动装置验算。</w:t>
            </w:r>
          </w:p>
        </w:tc>
      </w:tr>
      <w:tr w14:paraId="1B898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2DFE7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C语言程序设计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4177DC2A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本课程主要介绍C语言的基本知识，包括数据类型、标准函数、自定义函数、指针等语言规则，使学生学会C语言程序设计方法，为学习单片机编程打下基础。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104C0FB9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以初级程序员的典型工作任务为导向，以单片机技术及应用课程为目标设计设置课程的项目或任务，以功能模块间的相互联系与知识的递进关系来安排课程的实施过程。</w:t>
            </w:r>
          </w:p>
        </w:tc>
      </w:tr>
      <w:tr w14:paraId="76122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tcBorders>
              <w:top w:val="single" w:color="auto" w:sz="4" w:space="0"/>
            </w:tcBorders>
            <w:vAlign w:val="center"/>
          </w:tcPr>
          <w:p w14:paraId="377F4241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单片机技术及应用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0DB0A3F1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1.介绍MCS—51单片机结构、特点、原理、指令系统；</w:t>
            </w:r>
          </w:p>
          <w:p w14:paraId="3E57C75B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2.应用程序设计方法，</w:t>
            </w:r>
          </w:p>
          <w:p w14:paraId="0FED2108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3.定时/计数系统扩展、中断系统；</w:t>
            </w:r>
          </w:p>
          <w:p w14:paraId="0D6FDFC0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4.串口通讯以及单片机的应用系统的组成。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26801866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1.课程采用项目导向、任务驱动的教学思路；</w:t>
            </w:r>
          </w:p>
          <w:p w14:paraId="39CEFA1E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2.采用“教、学、做”一体，理实一体的教学方式。</w:t>
            </w:r>
          </w:p>
        </w:tc>
      </w:tr>
      <w:tr w14:paraId="161C7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vAlign w:val="center"/>
          </w:tcPr>
          <w:p w14:paraId="6BB3DCD9">
            <w:pPr>
              <w:pStyle w:val="9"/>
              <w:spacing w:line="320" w:lineRule="exact"/>
              <w:rPr>
                <w:rFonts w:ascii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现代电气控制技术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739003CA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通过本课程的学习，让学生了解、学习真正工程项目为核心，以YL-158GA1现代电气控制系统实训考核装置为载体，通过真实工程项目引领，丰富学习者的工程实践知识、经验和技术应用，拓展学习者的专业视野，内化形成良好的职业素养，提升学习者的实践创新能力。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75F44FCB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通过真实工程项目引领，通过“破壳”、“起步”、“助跑”、“展翅”、“腾飞”、“翱翔”六篇，让学生了解、体验自动化工程创新的教学和学习方式。</w:t>
            </w:r>
          </w:p>
        </w:tc>
      </w:tr>
      <w:tr w14:paraId="666D5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vAlign w:val="center"/>
          </w:tcPr>
          <w:p w14:paraId="79B42247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机电产品营销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1D3740B1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市场细分与目标市场策略、消费心理及消费者购买行为、定价策略、分销渠道策略、营销策划书撰写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627AE232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牢固掌握现代市场营销的基本理论、原理、方法、手段和工具；学会运用案例进行分析，具备运用现代市场营销知识来解决实际问题；为今后从事机电产品营销工作提供思维方法和技巧</w:t>
            </w:r>
          </w:p>
        </w:tc>
      </w:tr>
      <w:tr w14:paraId="22BFA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3" w:type="dxa"/>
            <w:vAlign w:val="center"/>
          </w:tcPr>
          <w:p w14:paraId="2F1C0D16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企业管理</w:t>
            </w:r>
          </w:p>
        </w:tc>
        <w:tc>
          <w:tcPr>
            <w:tcW w:w="3450" w:type="dxa"/>
            <w:tcBorders>
              <w:right w:val="single" w:color="auto" w:sz="4" w:space="0"/>
            </w:tcBorders>
            <w:vAlign w:val="center"/>
          </w:tcPr>
          <w:p w14:paraId="22BDD352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行为科学理论；管理会计；工程经济分析；价值工程简介；质量管理及质量体系认证</w:t>
            </w:r>
          </w:p>
        </w:tc>
        <w:tc>
          <w:tcPr>
            <w:tcW w:w="5983" w:type="dxa"/>
            <w:tcBorders>
              <w:left w:val="single" w:color="auto" w:sz="4" w:space="0"/>
            </w:tcBorders>
            <w:vAlign w:val="center"/>
          </w:tcPr>
          <w:p w14:paraId="4C2128B3">
            <w:pPr>
              <w:snapToGrid w:val="0"/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掌握企业管理的基本概念，基本理论，了解管理思想及理论的形成及发展，掌握现代企业管理的发展趋势；系统掌握企业管理的基本职能、基本方法、基本规律，培养学生从事管理工作的实际能力；全面了解企业管理的各环节和流程，包括企业管理制度、经营战略、营销策略、生产运作等，使学生将来能更快更好地适应工作环境。</w:t>
            </w:r>
          </w:p>
        </w:tc>
      </w:tr>
    </w:tbl>
    <w:p w14:paraId="391D84D4">
      <w:pPr>
        <w:rPr>
          <w:rFonts w:ascii="宋体" w:hAnsi="宋体" w:eastAsia="宋体" w:cs="宋体"/>
          <w:bCs/>
          <w:sz w:val="24"/>
        </w:rPr>
      </w:pPr>
    </w:p>
    <w:p w14:paraId="5DD9846D">
      <w:pPr>
        <w:rPr>
          <w:rFonts w:ascii="宋体" w:hAnsi="宋体" w:eastAsia="宋体" w:cs="宋体"/>
          <w:bCs/>
          <w:sz w:val="24"/>
        </w:rPr>
      </w:pPr>
    </w:p>
    <w:p w14:paraId="42209084"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如有调整，以最新为准。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7E8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00F5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00F5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91684"/>
    <w:rsid w:val="00034376"/>
    <w:rsid w:val="001C55DA"/>
    <w:rsid w:val="004C16E1"/>
    <w:rsid w:val="004D6CE3"/>
    <w:rsid w:val="007C0AF1"/>
    <w:rsid w:val="0089370B"/>
    <w:rsid w:val="008E21C4"/>
    <w:rsid w:val="009327CD"/>
    <w:rsid w:val="009A66B1"/>
    <w:rsid w:val="00A02120"/>
    <w:rsid w:val="00A52673"/>
    <w:rsid w:val="00B34483"/>
    <w:rsid w:val="00B44D8C"/>
    <w:rsid w:val="00D53FC2"/>
    <w:rsid w:val="00E90825"/>
    <w:rsid w:val="04D5637C"/>
    <w:rsid w:val="14C60571"/>
    <w:rsid w:val="1D061E52"/>
    <w:rsid w:val="2CB05936"/>
    <w:rsid w:val="41336AA3"/>
    <w:rsid w:val="666C3121"/>
    <w:rsid w:val="6DE91684"/>
    <w:rsid w:val="6F4536C7"/>
    <w:rsid w:val="797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表格内容"/>
    <w:basedOn w:val="1"/>
    <w:qFormat/>
    <w:uiPriority w:val="0"/>
    <w:pPr>
      <w:jc w:val="left"/>
    </w:pPr>
    <w:rPr>
      <w:rFonts w:ascii="Times New Roman" w:hAnsi="Times New Roman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1744</Words>
  <Characters>1793</Characters>
  <Lines>13</Lines>
  <Paragraphs>3</Paragraphs>
  <TotalTime>3</TotalTime>
  <ScaleCrop>false</ScaleCrop>
  <LinksUpToDate>false</LinksUpToDate>
  <CharactersWithSpaces>1796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2025-05-14T05:52:00Z</dcterms:created>
  <dc:creator>江</dc:creator>
  <cp:lastModifiedBy>江</cp:lastModifiedBy>
  <dcterms:modified xsi:type="dcterms:W3CDTF">2025-05-19T06:59:19Z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1EEAD3D30DFF4A3381B63573DB58BED9_11</vt:lpwstr>
  </property>
  <property fmtid="{D5CDD505-2E9C-101B-9397-08002B2CF9AE}" pid="4" name="KSOTemplateDocerSaveRecord">
    <vt:lpwstr>eyJoZGlkIjoiMTM4OTY5MWY0ZWQ2MGU3MzBhNTNhYmE5YjQ2ZDQxMGEiLCJ1c2VySWQiOiIyMzU1NjY3MjkifQ==</vt:lpwstr>
  </property>
</Properties>
</file>