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3B052">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计算机应用技术专业主要课程</w:t>
      </w:r>
    </w:p>
    <w:p w14:paraId="06C179E8">
      <w:pPr>
        <w:jc w:val="center"/>
        <w:rPr>
          <w:rFonts w:ascii="宋体" w:hAnsi="宋体" w:eastAsia="宋体" w:cs="宋体"/>
          <w:bCs/>
          <w:sz w:val="24"/>
        </w:rPr>
      </w:pPr>
    </w:p>
    <w:p w14:paraId="7C33047E">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计算机应用技术专业的主要课程、</w:t>
      </w:r>
      <w:r>
        <w:rPr>
          <w:rFonts w:hint="eastAsia" w:ascii="宋体" w:hAnsi="宋体" w:cs="Angsana New"/>
          <w:iCs/>
          <w:sz w:val="24"/>
          <w:lang w:bidi="th-TH"/>
        </w:rPr>
        <w:t>课程的主要内容、教学要求如下表所示：</w:t>
      </w:r>
    </w:p>
    <w:p w14:paraId="2CCF5A01">
      <w:pPr>
        <w:jc w:val="center"/>
        <w:rPr>
          <w:rFonts w:ascii="宋体" w:hAnsi="宋体" w:eastAsia="宋体" w:cs="宋体"/>
          <w:bCs/>
          <w:sz w:val="24"/>
        </w:rPr>
      </w:pPr>
    </w:p>
    <w:tbl>
      <w:tblPr>
        <w:tblStyle w:val="7"/>
        <w:tblW w:w="8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2552"/>
        <w:gridCol w:w="4633"/>
      </w:tblGrid>
      <w:tr w14:paraId="4EAF9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559" w:type="dxa"/>
            <w:tcBorders>
              <w:bottom w:val="single" w:color="auto" w:sz="4" w:space="0"/>
            </w:tcBorders>
            <w:vAlign w:val="center"/>
          </w:tcPr>
          <w:p w14:paraId="54F05A5D">
            <w:pPr>
              <w:snapToGrid w:val="0"/>
              <w:spacing w:line="340" w:lineRule="exact"/>
              <w:jc w:val="center"/>
              <w:rPr>
                <w:rFonts w:ascii="宋体"/>
                <w:b/>
                <w:bCs/>
                <w:sz w:val="18"/>
                <w:szCs w:val="18"/>
              </w:rPr>
            </w:pPr>
            <w:r>
              <w:rPr>
                <w:rFonts w:hint="eastAsia" w:ascii="宋体"/>
                <w:b/>
                <w:bCs/>
                <w:sz w:val="18"/>
                <w:szCs w:val="18"/>
              </w:rPr>
              <w:t>主要课程</w:t>
            </w:r>
          </w:p>
        </w:tc>
        <w:tc>
          <w:tcPr>
            <w:tcW w:w="2552" w:type="dxa"/>
            <w:tcBorders>
              <w:bottom w:val="single" w:color="auto" w:sz="4" w:space="0"/>
              <w:right w:val="single" w:color="auto" w:sz="4" w:space="0"/>
            </w:tcBorders>
            <w:vAlign w:val="center"/>
          </w:tcPr>
          <w:p w14:paraId="5C1E94D2">
            <w:pPr>
              <w:snapToGrid w:val="0"/>
              <w:spacing w:line="340" w:lineRule="exact"/>
              <w:jc w:val="center"/>
              <w:rPr>
                <w:rFonts w:ascii="宋体"/>
                <w:b/>
                <w:bCs/>
                <w:sz w:val="18"/>
                <w:szCs w:val="18"/>
              </w:rPr>
            </w:pPr>
            <w:r>
              <w:rPr>
                <w:rFonts w:hint="eastAsia" w:ascii="宋体"/>
                <w:b/>
                <w:bCs/>
                <w:sz w:val="18"/>
                <w:szCs w:val="18"/>
              </w:rPr>
              <w:t>主要内容</w:t>
            </w:r>
          </w:p>
        </w:tc>
        <w:tc>
          <w:tcPr>
            <w:tcW w:w="4633" w:type="dxa"/>
            <w:tcBorders>
              <w:left w:val="single" w:color="auto" w:sz="4" w:space="0"/>
              <w:bottom w:val="single" w:color="auto" w:sz="4" w:space="0"/>
            </w:tcBorders>
            <w:vAlign w:val="center"/>
          </w:tcPr>
          <w:p w14:paraId="5A13505D">
            <w:pPr>
              <w:snapToGrid w:val="0"/>
              <w:spacing w:line="340" w:lineRule="exact"/>
              <w:jc w:val="center"/>
              <w:rPr>
                <w:rFonts w:ascii="宋体"/>
                <w:b/>
                <w:bCs/>
                <w:sz w:val="18"/>
                <w:szCs w:val="18"/>
              </w:rPr>
            </w:pPr>
            <w:r>
              <w:rPr>
                <w:rFonts w:hint="eastAsia" w:ascii="宋体"/>
                <w:b/>
                <w:bCs/>
                <w:sz w:val="18"/>
                <w:szCs w:val="18"/>
              </w:rPr>
              <w:t>教学要求</w:t>
            </w:r>
          </w:p>
        </w:tc>
      </w:tr>
      <w:tr w14:paraId="2BD0E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559" w:type="dxa"/>
            <w:vAlign w:val="center"/>
          </w:tcPr>
          <w:p w14:paraId="10514532">
            <w:pPr>
              <w:snapToGrid w:val="0"/>
              <w:spacing w:line="340" w:lineRule="exact"/>
              <w:jc w:val="center"/>
              <w:rPr>
                <w:rFonts w:ascii="宋体"/>
                <w:sz w:val="18"/>
                <w:szCs w:val="18"/>
                <w:lang w:eastAsia="zh-Hans"/>
              </w:rPr>
            </w:pPr>
            <w:r>
              <w:rPr>
                <w:rFonts w:hint="eastAsia" w:ascii="宋体" w:hAnsi="宋体" w:cs="宋体"/>
                <w:color w:val="000000"/>
                <w:sz w:val="18"/>
                <w:szCs w:val="18"/>
              </w:rPr>
              <w:t>区块链系统运维</w:t>
            </w:r>
          </w:p>
        </w:tc>
        <w:tc>
          <w:tcPr>
            <w:tcW w:w="2552" w:type="dxa"/>
            <w:tcBorders>
              <w:right w:val="single" w:color="auto" w:sz="4" w:space="0"/>
            </w:tcBorders>
            <w:vAlign w:val="center"/>
          </w:tcPr>
          <w:p w14:paraId="172A04C0">
            <w:pPr>
              <w:snapToGrid w:val="0"/>
              <w:spacing w:line="340" w:lineRule="exact"/>
              <w:jc w:val="left"/>
              <w:rPr>
                <w:rFonts w:ascii="宋体"/>
                <w:sz w:val="18"/>
                <w:szCs w:val="18"/>
              </w:rPr>
            </w:pPr>
            <w:r>
              <w:rPr>
                <w:rFonts w:hint="eastAsia" w:ascii="宋体"/>
                <w:sz w:val="18"/>
                <w:szCs w:val="18"/>
              </w:rPr>
              <w:t>区块链系统部署、维护和监控、测试文档撰写、区块链系统测试设计、执行与分析、计算机软件前端与后端代码编写和调试。</w:t>
            </w:r>
          </w:p>
        </w:tc>
        <w:tc>
          <w:tcPr>
            <w:tcW w:w="4633" w:type="dxa"/>
            <w:tcBorders>
              <w:left w:val="single" w:color="auto" w:sz="4" w:space="0"/>
            </w:tcBorders>
            <w:vAlign w:val="center"/>
          </w:tcPr>
          <w:p w14:paraId="53E6A817">
            <w:pPr>
              <w:snapToGrid w:val="0"/>
              <w:spacing w:line="340" w:lineRule="exact"/>
              <w:jc w:val="left"/>
              <w:rPr>
                <w:rFonts w:ascii="宋体"/>
                <w:sz w:val="18"/>
                <w:szCs w:val="18"/>
              </w:rPr>
            </w:pPr>
            <w:r>
              <w:rPr>
                <w:rFonts w:hint="eastAsia" w:ascii="宋体"/>
                <w:sz w:val="18"/>
                <w:szCs w:val="18"/>
              </w:rPr>
              <w:t>要求学生熟悉常见的区块链技术架构及运行机制，能搭建和配置区块链平台及网络。通过课程学生能够熟练使用脚本、编程语言和日志分析工具快速定位问题，同时对区块链访问接口、数据格式熟悉并能够快速分析区块链节点状态和系统运行状态。</w:t>
            </w:r>
          </w:p>
        </w:tc>
      </w:tr>
      <w:tr w14:paraId="3856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9" w:type="dxa"/>
            <w:vAlign w:val="center"/>
          </w:tcPr>
          <w:p w14:paraId="4891D3B2">
            <w:pPr>
              <w:snapToGrid w:val="0"/>
              <w:spacing w:line="340" w:lineRule="exact"/>
              <w:jc w:val="center"/>
              <w:rPr>
                <w:rFonts w:ascii="宋体"/>
                <w:sz w:val="18"/>
                <w:szCs w:val="18"/>
              </w:rPr>
            </w:pPr>
            <w:r>
              <w:rPr>
                <w:rFonts w:hint="eastAsia" w:ascii="宋体"/>
                <w:sz w:val="18"/>
                <w:szCs w:val="18"/>
                <w:lang w:eastAsia="zh-Hans"/>
              </w:rPr>
              <w:t>Linu</w:t>
            </w:r>
            <w:r>
              <w:rPr>
                <w:rFonts w:hint="eastAsia" w:ascii="宋体"/>
                <w:sz w:val="18"/>
                <w:szCs w:val="18"/>
              </w:rPr>
              <w:t>x操作系统</w:t>
            </w:r>
          </w:p>
        </w:tc>
        <w:tc>
          <w:tcPr>
            <w:tcW w:w="2552" w:type="dxa"/>
            <w:tcBorders>
              <w:right w:val="single" w:color="auto" w:sz="4" w:space="0"/>
            </w:tcBorders>
            <w:vAlign w:val="center"/>
          </w:tcPr>
          <w:p w14:paraId="77F6A1FD">
            <w:pPr>
              <w:snapToGrid w:val="0"/>
              <w:spacing w:line="340" w:lineRule="exact"/>
              <w:jc w:val="left"/>
              <w:rPr>
                <w:rFonts w:ascii="宋体"/>
                <w:sz w:val="18"/>
                <w:szCs w:val="18"/>
              </w:rPr>
            </w:pPr>
            <w:r>
              <w:rPr>
                <w:rFonts w:hint="eastAsia" w:ascii="宋体"/>
                <w:sz w:val="18"/>
                <w:szCs w:val="18"/>
                <w:lang w:eastAsia="zh-Hans"/>
              </w:rPr>
              <w:t>Linux主机基本安全管理、Linux主机常用服务安全管理、Linux主机安全综合实训。</w:t>
            </w:r>
          </w:p>
        </w:tc>
        <w:tc>
          <w:tcPr>
            <w:tcW w:w="4633" w:type="dxa"/>
            <w:tcBorders>
              <w:left w:val="single" w:color="auto" w:sz="4" w:space="0"/>
            </w:tcBorders>
            <w:vAlign w:val="center"/>
          </w:tcPr>
          <w:p w14:paraId="3CB22BE2">
            <w:pPr>
              <w:snapToGrid w:val="0"/>
              <w:spacing w:line="340" w:lineRule="exact"/>
              <w:jc w:val="left"/>
              <w:rPr>
                <w:rFonts w:ascii="宋体"/>
                <w:sz w:val="18"/>
                <w:szCs w:val="18"/>
              </w:rPr>
            </w:pPr>
            <w:r>
              <w:rPr>
                <w:rFonts w:hint="eastAsia" w:ascii="宋体"/>
                <w:sz w:val="18"/>
                <w:szCs w:val="18"/>
              </w:rPr>
              <w:t>采用面向工作过程，项目引导任务驱动的教学方法，紧密围绕实践能 力的培养这一核心任务展开教学活动。学生通过课程学习，将具备 Linux 服务器系统管理能力、安全配置和加固、应用服务器规划配置能力，使之胜任基于Linux 平台的安全运维工程师岗位工作。</w:t>
            </w:r>
          </w:p>
        </w:tc>
      </w:tr>
      <w:tr w14:paraId="02647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9" w:type="dxa"/>
            <w:vAlign w:val="center"/>
          </w:tcPr>
          <w:p w14:paraId="6D9D656F">
            <w:pPr>
              <w:snapToGrid w:val="0"/>
              <w:spacing w:line="340" w:lineRule="exact"/>
              <w:jc w:val="center"/>
              <w:rPr>
                <w:rFonts w:ascii="宋体"/>
                <w:sz w:val="18"/>
                <w:szCs w:val="18"/>
              </w:rPr>
            </w:pPr>
            <w:r>
              <w:rPr>
                <w:rFonts w:hint="eastAsia" w:ascii="宋体"/>
                <w:sz w:val="18"/>
                <w:szCs w:val="18"/>
                <w:lang w:eastAsia="zh-Hans"/>
              </w:rPr>
              <w:t>Web</w:t>
            </w:r>
            <w:r>
              <w:rPr>
                <w:rFonts w:hint="eastAsia" w:ascii="宋体"/>
                <w:sz w:val="18"/>
                <w:szCs w:val="18"/>
              </w:rPr>
              <w:t>前段开发</w:t>
            </w:r>
          </w:p>
        </w:tc>
        <w:tc>
          <w:tcPr>
            <w:tcW w:w="2552" w:type="dxa"/>
            <w:tcBorders>
              <w:right w:val="single" w:color="auto" w:sz="4" w:space="0"/>
            </w:tcBorders>
            <w:vAlign w:val="center"/>
          </w:tcPr>
          <w:p w14:paraId="46889774">
            <w:pPr>
              <w:snapToGrid w:val="0"/>
              <w:spacing w:line="340" w:lineRule="exact"/>
              <w:jc w:val="left"/>
              <w:rPr>
                <w:rFonts w:ascii="宋体"/>
                <w:sz w:val="18"/>
                <w:szCs w:val="18"/>
              </w:rPr>
            </w:pPr>
            <w:r>
              <w:rPr>
                <w:rFonts w:hint="eastAsia" w:ascii="宋体"/>
                <w:sz w:val="18"/>
                <w:szCs w:val="18"/>
              </w:rPr>
              <w:t>HTML的基本元素，CSS语法，选择符，盒模型，CSS布局，CSS3新特征，JavaScript的基本语法规范，流程控制，函数。</w:t>
            </w:r>
          </w:p>
        </w:tc>
        <w:tc>
          <w:tcPr>
            <w:tcW w:w="4633" w:type="dxa"/>
            <w:tcBorders>
              <w:left w:val="single" w:color="auto" w:sz="4" w:space="0"/>
            </w:tcBorders>
            <w:vAlign w:val="center"/>
          </w:tcPr>
          <w:p w14:paraId="7AD21298">
            <w:pPr>
              <w:snapToGrid w:val="0"/>
              <w:spacing w:line="340" w:lineRule="exact"/>
              <w:jc w:val="left"/>
              <w:rPr>
                <w:rFonts w:ascii="宋体"/>
                <w:sz w:val="18"/>
                <w:szCs w:val="18"/>
              </w:rPr>
            </w:pPr>
            <w:r>
              <w:rPr>
                <w:rFonts w:hint="eastAsia" w:ascii="宋体"/>
                <w:sz w:val="18"/>
                <w:szCs w:val="18"/>
              </w:rPr>
              <w:t>网页界面设计、编辑和网页开发，掌握网页设计的基本原理和基本方法，掌握网页设计制作基本技能技巧，具备网页设计、制作、发布、维护网页的总和能力</w:t>
            </w:r>
          </w:p>
        </w:tc>
      </w:tr>
      <w:tr w14:paraId="54BD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9" w:type="dxa"/>
            <w:vAlign w:val="center"/>
          </w:tcPr>
          <w:p w14:paraId="46C8BF69">
            <w:pPr>
              <w:snapToGrid w:val="0"/>
              <w:spacing w:line="340" w:lineRule="exact"/>
              <w:jc w:val="center"/>
              <w:rPr>
                <w:rFonts w:ascii="宋体"/>
                <w:sz w:val="18"/>
                <w:szCs w:val="18"/>
              </w:rPr>
            </w:pPr>
            <w:r>
              <w:rPr>
                <w:rFonts w:hint="eastAsia" w:ascii="宋体"/>
                <w:sz w:val="18"/>
                <w:szCs w:val="18"/>
              </w:rPr>
              <w:t>区块链导论</w:t>
            </w:r>
          </w:p>
        </w:tc>
        <w:tc>
          <w:tcPr>
            <w:tcW w:w="2552" w:type="dxa"/>
            <w:tcBorders>
              <w:right w:val="single" w:color="auto" w:sz="4" w:space="0"/>
            </w:tcBorders>
            <w:vAlign w:val="center"/>
          </w:tcPr>
          <w:p w14:paraId="5302092E">
            <w:pPr>
              <w:snapToGrid w:val="0"/>
              <w:spacing w:line="340" w:lineRule="exact"/>
              <w:jc w:val="left"/>
              <w:rPr>
                <w:rFonts w:ascii="宋体"/>
                <w:sz w:val="18"/>
                <w:szCs w:val="18"/>
              </w:rPr>
            </w:pPr>
            <w:r>
              <w:rPr>
                <w:rFonts w:hint="eastAsia" w:ascii="宋体" w:eastAsia="宋体"/>
                <w:sz w:val="18"/>
                <w:szCs w:val="18"/>
              </w:rPr>
              <w:t>区块链的基本概念、技术特点、发展历程及其在多个领域的应用案例。</w:t>
            </w:r>
          </w:p>
        </w:tc>
        <w:tc>
          <w:tcPr>
            <w:tcW w:w="4633" w:type="dxa"/>
            <w:tcBorders>
              <w:left w:val="single" w:color="auto" w:sz="4" w:space="0"/>
            </w:tcBorders>
            <w:vAlign w:val="center"/>
          </w:tcPr>
          <w:p w14:paraId="018FF8D3">
            <w:pPr>
              <w:snapToGrid w:val="0"/>
              <w:spacing w:line="340" w:lineRule="exact"/>
              <w:jc w:val="left"/>
              <w:rPr>
                <w:rFonts w:ascii="宋体"/>
                <w:sz w:val="18"/>
                <w:szCs w:val="18"/>
              </w:rPr>
            </w:pPr>
            <w:r>
              <w:rPr>
                <w:rFonts w:hint="eastAsia" w:ascii="宋体"/>
                <w:sz w:val="18"/>
                <w:szCs w:val="18"/>
              </w:rPr>
              <w:t>鼓励学生创新思维，探索区块链技术的创新应用。通过小组讨论、项目实践等方式，学生应能够提出独特的区块链解决方案，并能够分析评估其可行性和潜在价值，培养学生的安全意识和隐私保护能力，使他们了解区块链技术中的安全风险，并能够采取相应措施来保护数据安全。</w:t>
            </w:r>
          </w:p>
        </w:tc>
      </w:tr>
      <w:tr w14:paraId="014D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9" w:type="dxa"/>
            <w:vAlign w:val="center"/>
          </w:tcPr>
          <w:p w14:paraId="41F1EE27">
            <w:pPr>
              <w:snapToGrid w:val="0"/>
              <w:spacing w:line="340" w:lineRule="exact"/>
              <w:jc w:val="center"/>
              <w:rPr>
                <w:rFonts w:ascii="宋体"/>
                <w:sz w:val="18"/>
                <w:szCs w:val="18"/>
              </w:rPr>
            </w:pPr>
            <w:r>
              <w:rPr>
                <w:rFonts w:hint="eastAsia" w:ascii="宋体"/>
                <w:sz w:val="18"/>
                <w:szCs w:val="18"/>
              </w:rPr>
              <w:t>智能合约开发</w:t>
            </w:r>
          </w:p>
        </w:tc>
        <w:tc>
          <w:tcPr>
            <w:tcW w:w="2552" w:type="dxa"/>
            <w:tcBorders>
              <w:right w:val="single" w:color="auto" w:sz="4" w:space="0"/>
            </w:tcBorders>
            <w:vAlign w:val="center"/>
          </w:tcPr>
          <w:p w14:paraId="6FE8A865">
            <w:pPr>
              <w:snapToGrid w:val="0"/>
              <w:spacing w:line="340" w:lineRule="exact"/>
              <w:jc w:val="left"/>
              <w:rPr>
                <w:rFonts w:ascii="宋体"/>
                <w:sz w:val="18"/>
                <w:szCs w:val="18"/>
              </w:rPr>
            </w:pPr>
            <w:r>
              <w:rPr>
                <w:rFonts w:hint="eastAsia" w:ascii="宋体"/>
                <w:sz w:val="18"/>
                <w:szCs w:val="18"/>
              </w:rPr>
              <w:t>熟悉solidity基本语法，开发智能合约，设计符合需求的合约接口，完成合约功能的开发。</w:t>
            </w:r>
          </w:p>
        </w:tc>
        <w:tc>
          <w:tcPr>
            <w:tcW w:w="4633" w:type="dxa"/>
            <w:tcBorders>
              <w:left w:val="single" w:color="auto" w:sz="4" w:space="0"/>
            </w:tcBorders>
            <w:vAlign w:val="center"/>
          </w:tcPr>
          <w:p w14:paraId="28DCA5B9">
            <w:pPr>
              <w:snapToGrid w:val="0"/>
              <w:spacing w:line="340" w:lineRule="exact"/>
              <w:jc w:val="left"/>
              <w:rPr>
                <w:rFonts w:ascii="宋体"/>
                <w:sz w:val="18"/>
                <w:szCs w:val="18"/>
                <w:highlight w:val="yellow"/>
              </w:rPr>
            </w:pPr>
            <w:r>
              <w:rPr>
                <w:rFonts w:hint="eastAsia" w:ascii="宋体"/>
                <w:sz w:val="18"/>
                <w:szCs w:val="18"/>
              </w:rPr>
              <w:t>使用Solidity语言进行智能合约开发，完成智能合约的部署和调用，根据需求在待补充的源码中完成程序接口功能的编码。解决代码错误和警告，完成功能调试。</w:t>
            </w:r>
          </w:p>
        </w:tc>
      </w:tr>
      <w:tr w14:paraId="6A08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9" w:type="dxa"/>
            <w:vAlign w:val="center"/>
          </w:tcPr>
          <w:p w14:paraId="50C3706D">
            <w:pPr>
              <w:snapToGrid w:val="0"/>
              <w:spacing w:line="340" w:lineRule="exact"/>
              <w:jc w:val="center"/>
              <w:rPr>
                <w:rFonts w:ascii="宋体"/>
                <w:sz w:val="18"/>
                <w:szCs w:val="18"/>
              </w:rPr>
            </w:pPr>
            <w:r>
              <w:rPr>
                <w:rFonts w:hint="eastAsia" w:ascii="宋体"/>
                <w:sz w:val="18"/>
                <w:szCs w:val="18"/>
              </w:rPr>
              <w:t>Java进阶</w:t>
            </w:r>
          </w:p>
        </w:tc>
        <w:tc>
          <w:tcPr>
            <w:tcW w:w="2552" w:type="dxa"/>
            <w:tcBorders>
              <w:right w:val="single" w:color="auto" w:sz="4" w:space="0"/>
            </w:tcBorders>
            <w:vAlign w:val="center"/>
          </w:tcPr>
          <w:p w14:paraId="61BB61F6">
            <w:pPr>
              <w:snapToGrid w:val="0"/>
              <w:spacing w:line="340" w:lineRule="exact"/>
              <w:jc w:val="left"/>
              <w:rPr>
                <w:rFonts w:ascii="宋体"/>
                <w:sz w:val="18"/>
                <w:szCs w:val="18"/>
              </w:rPr>
            </w:pPr>
            <w:r>
              <w:rPr>
                <w:rFonts w:hint="eastAsia" w:ascii="宋体"/>
                <w:sz w:val="18"/>
                <w:szCs w:val="18"/>
              </w:rPr>
              <w:t>熟悉java等后端开发语言及框架技术，后端编程调用智能合约，后端编程访问数据库能力。</w:t>
            </w:r>
          </w:p>
        </w:tc>
        <w:tc>
          <w:tcPr>
            <w:tcW w:w="4633" w:type="dxa"/>
            <w:tcBorders>
              <w:left w:val="single" w:color="auto" w:sz="4" w:space="0"/>
            </w:tcBorders>
            <w:vAlign w:val="center"/>
          </w:tcPr>
          <w:p w14:paraId="0AD124B3">
            <w:pPr>
              <w:snapToGrid w:val="0"/>
              <w:spacing w:line="340" w:lineRule="exact"/>
              <w:jc w:val="left"/>
              <w:rPr>
                <w:rFonts w:ascii="宋体"/>
                <w:sz w:val="18"/>
                <w:szCs w:val="18"/>
                <w:highlight w:val="yellow"/>
              </w:rPr>
            </w:pPr>
            <w:r>
              <w:rPr>
                <w:rFonts w:hint="eastAsia" w:ascii="宋体"/>
                <w:sz w:val="18"/>
                <w:szCs w:val="18"/>
              </w:rPr>
              <w:t>使用Java等后端开发语言及常用框架进行后端代码开发，访问数据库、实现应用程序接口、调用智能合约，完善区块链应用系统，完成后端代码的部署。使用Java语言编写后端代码进行交互，获取区块链的最新高度和最新交易Hash。</w:t>
            </w:r>
          </w:p>
        </w:tc>
      </w:tr>
      <w:tr w14:paraId="320A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9" w:type="dxa"/>
            <w:vAlign w:val="center"/>
          </w:tcPr>
          <w:p w14:paraId="523AEFD0">
            <w:pPr>
              <w:snapToGrid w:val="0"/>
              <w:spacing w:line="340" w:lineRule="exact"/>
              <w:jc w:val="center"/>
              <w:rPr>
                <w:rFonts w:ascii="宋体"/>
                <w:sz w:val="18"/>
                <w:szCs w:val="18"/>
              </w:rPr>
            </w:pPr>
            <w:r>
              <w:rPr>
                <w:rFonts w:hint="eastAsia" w:ascii="宋体"/>
                <w:sz w:val="18"/>
                <w:szCs w:val="18"/>
              </w:rPr>
              <w:t>现代数据库技术</w:t>
            </w:r>
          </w:p>
        </w:tc>
        <w:tc>
          <w:tcPr>
            <w:tcW w:w="2552" w:type="dxa"/>
            <w:tcBorders>
              <w:right w:val="single" w:color="auto" w:sz="4" w:space="0"/>
            </w:tcBorders>
            <w:vAlign w:val="center"/>
          </w:tcPr>
          <w:p w14:paraId="42515DAB">
            <w:pPr>
              <w:snapToGrid w:val="0"/>
              <w:spacing w:line="340" w:lineRule="exact"/>
              <w:jc w:val="left"/>
              <w:rPr>
                <w:rFonts w:ascii="宋体"/>
                <w:sz w:val="18"/>
                <w:szCs w:val="18"/>
                <w:lang w:eastAsia="zh-Hans"/>
              </w:rPr>
            </w:pPr>
            <w:r>
              <w:rPr>
                <w:rFonts w:hint="eastAsia" w:ascii="宋体"/>
                <w:sz w:val="18"/>
                <w:szCs w:val="18"/>
              </w:rPr>
              <w:t>介绍数据库组织、管理和使用的一般知识，包括数据库结构、数据库系统、数据库设计、关系运算、关系规范化、关系查询（SQL语言）等方面的知识。</w:t>
            </w:r>
          </w:p>
        </w:tc>
        <w:tc>
          <w:tcPr>
            <w:tcW w:w="4633" w:type="dxa"/>
            <w:tcBorders>
              <w:left w:val="single" w:color="auto" w:sz="4" w:space="0"/>
            </w:tcBorders>
            <w:vAlign w:val="center"/>
          </w:tcPr>
          <w:p w14:paraId="6B9B4793">
            <w:pPr>
              <w:snapToGrid w:val="0"/>
              <w:spacing w:line="340" w:lineRule="exact"/>
              <w:jc w:val="left"/>
              <w:rPr>
                <w:rFonts w:ascii="宋体"/>
                <w:sz w:val="18"/>
                <w:szCs w:val="18"/>
              </w:rPr>
            </w:pPr>
            <w:r>
              <w:rPr>
                <w:rFonts w:hint="eastAsia" w:ascii="宋体"/>
                <w:sz w:val="18"/>
                <w:szCs w:val="18"/>
              </w:rPr>
              <w:t>了解数据管理和数据库技术的发展历程和当前研究的最新进展和水平，掌握现代数据库系统的基本概念及其原理；要求学生熟练掌握一个主流数据库产品的操作，并学会开发、设计与管理数据库。</w:t>
            </w:r>
          </w:p>
        </w:tc>
      </w:tr>
      <w:tr w14:paraId="1043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9" w:type="dxa"/>
            <w:vAlign w:val="center"/>
          </w:tcPr>
          <w:p w14:paraId="3E8ADCA3">
            <w:pPr>
              <w:snapToGrid w:val="0"/>
              <w:spacing w:line="340" w:lineRule="exact"/>
              <w:jc w:val="center"/>
              <w:rPr>
                <w:rFonts w:ascii="宋体"/>
                <w:sz w:val="18"/>
                <w:szCs w:val="18"/>
              </w:rPr>
            </w:pPr>
            <w:r>
              <w:rPr>
                <w:rFonts w:hint="eastAsia" w:ascii="宋体"/>
                <w:sz w:val="18"/>
                <w:szCs w:val="18"/>
              </w:rPr>
              <w:t>密码学</w:t>
            </w:r>
          </w:p>
        </w:tc>
        <w:tc>
          <w:tcPr>
            <w:tcW w:w="2552" w:type="dxa"/>
            <w:tcBorders>
              <w:right w:val="single" w:color="auto" w:sz="4" w:space="0"/>
            </w:tcBorders>
            <w:vAlign w:val="center"/>
          </w:tcPr>
          <w:p w14:paraId="2A486001">
            <w:pPr>
              <w:snapToGrid w:val="0"/>
              <w:spacing w:line="340" w:lineRule="exact"/>
              <w:jc w:val="left"/>
              <w:rPr>
                <w:rFonts w:ascii="宋体"/>
                <w:sz w:val="18"/>
                <w:szCs w:val="18"/>
              </w:rPr>
            </w:pPr>
            <w:r>
              <w:rPr>
                <w:rFonts w:hint="eastAsia" w:ascii="宋体"/>
                <w:sz w:val="18"/>
                <w:szCs w:val="18"/>
              </w:rPr>
              <w:t>密码学概述、古典密码体质、信息理论安全、序列密码、分组密码、hash函数和消息鉴别，公钥加密、数字签名与身份识别</w:t>
            </w:r>
          </w:p>
        </w:tc>
        <w:tc>
          <w:tcPr>
            <w:tcW w:w="4633" w:type="dxa"/>
            <w:tcBorders>
              <w:left w:val="single" w:color="auto" w:sz="4" w:space="0"/>
            </w:tcBorders>
            <w:vAlign w:val="center"/>
          </w:tcPr>
          <w:p w14:paraId="18922715">
            <w:pPr>
              <w:snapToGrid w:val="0"/>
              <w:spacing w:line="340" w:lineRule="exact"/>
              <w:jc w:val="left"/>
              <w:rPr>
                <w:rFonts w:ascii="宋体"/>
                <w:sz w:val="18"/>
                <w:szCs w:val="18"/>
              </w:rPr>
            </w:pPr>
            <w:r>
              <w:rPr>
                <w:rFonts w:hint="eastAsia" w:ascii="宋体"/>
                <w:sz w:val="18"/>
                <w:szCs w:val="18"/>
              </w:rPr>
              <w:t>了解密码学的概念、信息安全；掌握且能应用hash函数、公钥加密、数字签名身份识别与密码管理</w:t>
            </w:r>
          </w:p>
        </w:tc>
      </w:tr>
    </w:tbl>
    <w:p w14:paraId="3E9DEDC6">
      <w:pPr>
        <w:rPr>
          <w:rFonts w:ascii="宋体" w:hAnsi="宋体" w:eastAsia="宋体" w:cs="宋体"/>
          <w:bCs/>
          <w:sz w:val="24"/>
        </w:rPr>
      </w:pPr>
    </w:p>
    <w:p w14:paraId="014AD78B">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FA5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8F14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5D8F14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C468E"/>
    <w:rsid w:val="004D6CE3"/>
    <w:rsid w:val="0057334E"/>
    <w:rsid w:val="00694E2B"/>
    <w:rsid w:val="00751085"/>
    <w:rsid w:val="007D3B5D"/>
    <w:rsid w:val="008A22A1"/>
    <w:rsid w:val="009327CD"/>
    <w:rsid w:val="00AE1703"/>
    <w:rsid w:val="00B44D8C"/>
    <w:rsid w:val="00B518E8"/>
    <w:rsid w:val="00B91C1E"/>
    <w:rsid w:val="00C33866"/>
    <w:rsid w:val="00D53FC2"/>
    <w:rsid w:val="00E04D7A"/>
    <w:rsid w:val="00E07DC7"/>
    <w:rsid w:val="00F020AB"/>
    <w:rsid w:val="00F24111"/>
    <w:rsid w:val="04D5637C"/>
    <w:rsid w:val="1D061E52"/>
    <w:rsid w:val="3C236D4A"/>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 w:type="paragraph" w:styleId="10">
    <w:name w:val="List Paragraph"/>
    <w:basedOn w:val="1"/>
    <w:unhideWhenUsed/>
    <w:qFormat/>
    <w:uiPriority w:val="34"/>
    <w:pPr>
      <w:spacing w:line="360" w:lineRule="auto"/>
      <w:ind w:firstLine="420" w:firstLineChars="200"/>
    </w:pPr>
    <w:rPr>
      <w:rFonts w:ascii="Times New Roman" w:hAnsi="Times New Roman" w:eastAsia="宋体" w:cs="Times New Roman"/>
      <w:sz w:val="24"/>
      <w:szCs w:val="22"/>
    </w:rPr>
  </w:style>
  <w:style w:type="paragraph" w:customStyle="1" w:styleId="11">
    <w:name w:val="p1"/>
    <w:basedOn w:val="1"/>
    <w:qFormat/>
    <w:uiPriority w:val="0"/>
    <w:pPr>
      <w:spacing w:line="380" w:lineRule="atLeast"/>
      <w:ind w:firstLine="643" w:firstLineChars="200"/>
      <w:jc w:val="left"/>
    </w:pPr>
    <w:rPr>
      <w:rFonts w:ascii="Helvetica Neue" w:hAnsi="Helvetica Neue" w:eastAsia="Helvetica Neue" w:cs="Times New Roman"/>
      <w:color w:val="000000"/>
      <w:kern w:val="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1165</Words>
  <Characters>1247</Characters>
  <Lines>9</Lines>
  <Paragraphs>2</Paragraphs>
  <TotalTime>6</TotalTime>
  <ScaleCrop>false</ScaleCrop>
  <LinksUpToDate>false</LinksUpToDate>
  <CharactersWithSpaces>1251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2025-05-16T02:26:47Z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