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B1FC8">
      <w:pPr>
        <w:jc w:val="center"/>
        <w:rPr>
          <w:rFonts w:hint="eastAsia" w:ascii="黑体" w:hAnsi="Times New Roman" w:eastAsia="黑体" w:cs="Times New Roman"/>
          <w:bCs/>
          <w:kern w:val="44"/>
          <w:sz w:val="36"/>
          <w:szCs w:val="36"/>
          <w:lang w:val="en-US" w:eastAsia="zh-CN" w:bidi="ar-SA"/>
        </w:rPr>
      </w:pPr>
      <w:r>
        <w:rPr>
          <w:rFonts w:hint="eastAsia" w:ascii="黑体" w:hAnsi="黑体" w:eastAsia="黑体" w:cs="黑体"/>
          <w:b w:val="0"/>
          <w:bCs/>
          <w:color w:val="000000"/>
          <w:sz w:val="36"/>
          <w:szCs w:val="36"/>
          <w:highlight w:val="none"/>
        </w:rPr>
        <w:t>旅游管理中高职一体化（两年制）专业</w:t>
      </w:r>
      <w:r>
        <w:rPr>
          <w:rFonts w:hint="eastAsia" w:ascii="黑体" w:hAnsi="Times New Roman" w:eastAsia="黑体" w:cs="Times New Roman"/>
          <w:bCs/>
          <w:kern w:val="44"/>
          <w:sz w:val="36"/>
          <w:szCs w:val="36"/>
          <w:lang w:val="en-US" w:eastAsia="zh-CN" w:bidi="ar-SA"/>
        </w:rPr>
        <w:t>主要课程</w:t>
      </w:r>
    </w:p>
    <w:p w14:paraId="58D19173">
      <w:pPr>
        <w:jc w:val="center"/>
        <w:rPr>
          <w:rFonts w:hint="default" w:ascii="宋体" w:hAnsi="宋体" w:eastAsia="宋体" w:cs="宋体"/>
          <w:bCs/>
          <w:w w:val="100"/>
          <w:sz w:val="24"/>
          <w:szCs w:val="24"/>
          <w:lang w:val="en-US" w:eastAsia="zh-CN"/>
        </w:rPr>
      </w:pPr>
    </w:p>
    <w:p w14:paraId="74168B80">
      <w:pPr>
        <w:adjustRightInd w:val="0"/>
        <w:snapToGrid w:val="0"/>
        <w:spacing w:line="360" w:lineRule="auto"/>
        <w:ind w:firstLine="480" w:firstLineChars="200"/>
        <w:rPr>
          <w:rFonts w:hint="default" w:ascii="宋体" w:hAnsi="宋体" w:cs="Angsana New" w:eastAsiaTheme="minorEastAsia"/>
          <w:iCs/>
          <w:sz w:val="24"/>
          <w:szCs w:val="24"/>
          <w:lang w:val="en-US" w:eastAsia="zh-CN" w:bidi="th-TH"/>
        </w:rPr>
      </w:pPr>
      <w:r>
        <w:rPr>
          <w:rFonts w:hint="eastAsia" w:ascii="宋体" w:hAnsi="宋体" w:eastAsia="宋体" w:cs="Angsana New"/>
          <w:iCs/>
          <w:sz w:val="24"/>
          <w:szCs w:val="24"/>
          <w:lang w:val="en-US" w:eastAsia="zh-CN" w:bidi="th-TH"/>
        </w:rPr>
        <w:t>旅游管理中高职一体化（两年制）专业的主要课程、</w:t>
      </w:r>
      <w:r>
        <w:rPr>
          <w:rFonts w:hint="eastAsia" w:ascii="宋体" w:hAnsi="宋体" w:cs="Angsana New"/>
          <w:iCs/>
          <w:sz w:val="24"/>
          <w:szCs w:val="24"/>
          <w:lang w:bidi="th-TH"/>
        </w:rPr>
        <w:t>课程的主要内容、教学要求</w:t>
      </w:r>
      <w:r>
        <w:rPr>
          <w:rFonts w:hint="eastAsia" w:ascii="宋体" w:hAnsi="宋体" w:cs="Angsana New"/>
          <w:iCs/>
          <w:sz w:val="24"/>
          <w:szCs w:val="24"/>
          <w:lang w:val="en-US" w:eastAsia="zh-CN" w:bidi="th-TH"/>
        </w:rPr>
        <w:t>如下表所示：</w:t>
      </w:r>
    </w:p>
    <w:tbl>
      <w:tblPr>
        <w:tblStyle w:val="9"/>
        <w:tblW w:w="115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5"/>
        <w:gridCol w:w="4591"/>
        <w:gridCol w:w="5822"/>
      </w:tblGrid>
      <w:tr w14:paraId="2A539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479" w:type="pct"/>
            <w:tcBorders>
              <w:bottom w:val="single" w:color="auto" w:sz="4" w:space="0"/>
            </w:tcBorders>
            <w:shd w:val="clear" w:color="auto" w:fill="D7D7D7" w:themeFill="background1" w:themeFillShade="D8"/>
            <w:vAlign w:val="center"/>
          </w:tcPr>
          <w:p w14:paraId="643588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rPr>
            </w:pPr>
            <w:bookmarkStart w:id="0" w:name="_GoBack"/>
            <w:r>
              <w:rPr>
                <w:rFonts w:hint="eastAsia" w:ascii="宋体" w:hAnsi="宋体" w:eastAsia="宋体" w:cs="宋体"/>
                <w:b/>
                <w:bCs/>
                <w:color w:val="auto"/>
                <w:sz w:val="18"/>
                <w:szCs w:val="18"/>
                <w:lang w:val="en-US" w:eastAsia="zh-CN"/>
              </w:rPr>
              <w:t>主要</w:t>
            </w:r>
            <w:r>
              <w:rPr>
                <w:rFonts w:hint="eastAsia" w:ascii="宋体" w:hAnsi="宋体" w:eastAsia="宋体" w:cs="宋体"/>
                <w:b/>
                <w:bCs/>
                <w:color w:val="auto"/>
                <w:sz w:val="18"/>
                <w:szCs w:val="18"/>
              </w:rPr>
              <w:t>课程</w:t>
            </w:r>
          </w:p>
        </w:tc>
        <w:tc>
          <w:tcPr>
            <w:tcW w:w="1992" w:type="pct"/>
            <w:tcBorders>
              <w:bottom w:val="single" w:color="auto" w:sz="4" w:space="0"/>
              <w:right w:val="single" w:color="auto" w:sz="4" w:space="0"/>
            </w:tcBorders>
            <w:shd w:val="clear" w:color="auto" w:fill="D7D7D7" w:themeFill="background1" w:themeFillShade="D8"/>
            <w:vAlign w:val="center"/>
          </w:tcPr>
          <w:p w14:paraId="1E0E92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rPr>
              <w:t>主要内容</w:t>
            </w:r>
          </w:p>
        </w:tc>
        <w:tc>
          <w:tcPr>
            <w:tcW w:w="2527" w:type="pct"/>
            <w:tcBorders>
              <w:left w:val="single" w:color="auto" w:sz="4" w:space="0"/>
              <w:bottom w:val="single" w:color="auto" w:sz="4" w:space="0"/>
            </w:tcBorders>
            <w:shd w:val="clear" w:color="auto" w:fill="D7D7D7" w:themeFill="background1" w:themeFillShade="D8"/>
            <w:vAlign w:val="center"/>
          </w:tcPr>
          <w:p w14:paraId="6E988A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rPr>
              <w:t>教学要求</w:t>
            </w:r>
          </w:p>
        </w:tc>
      </w:tr>
      <w:tr w14:paraId="4E1CF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1" w:hRule="atLeast"/>
          <w:jc w:val="center"/>
        </w:trPr>
        <w:tc>
          <w:tcPr>
            <w:tcW w:w="479" w:type="pct"/>
            <w:vAlign w:val="center"/>
          </w:tcPr>
          <w:p w14:paraId="797958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旅游</w:t>
            </w:r>
            <w:r>
              <w:rPr>
                <w:rFonts w:hint="eastAsia" w:ascii="宋体" w:hAnsi="宋体" w:cs="宋体"/>
                <w:b w:val="0"/>
                <w:bCs w:val="0"/>
                <w:color w:val="auto"/>
                <w:sz w:val="18"/>
                <w:szCs w:val="18"/>
                <w:lang w:val="en-US" w:eastAsia="zh-CN"/>
              </w:rPr>
              <w:t>学</w:t>
            </w:r>
            <w:r>
              <w:rPr>
                <w:rFonts w:hint="eastAsia" w:ascii="宋体" w:hAnsi="宋体" w:eastAsia="宋体" w:cs="宋体"/>
                <w:b w:val="0"/>
                <w:bCs w:val="0"/>
                <w:color w:val="auto"/>
                <w:sz w:val="18"/>
                <w:szCs w:val="18"/>
                <w:lang w:eastAsia="zh-CN"/>
              </w:rPr>
              <w:t>概论</w:t>
            </w:r>
          </w:p>
        </w:tc>
        <w:tc>
          <w:tcPr>
            <w:tcW w:w="1992" w:type="pct"/>
            <w:tcBorders>
              <w:right w:val="single" w:color="auto" w:sz="4" w:space="0"/>
            </w:tcBorders>
            <w:vAlign w:val="center"/>
          </w:tcPr>
          <w:p w14:paraId="454DDCC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为旅游主体、旅游客体、旅游媒介三方活动的教学内容，具体包括旅游发展历史、旅游者、旅游资源、旅游业、旅游市场、旅游影响、旅游组织、旅游业可持续发展。</w:t>
            </w:r>
          </w:p>
        </w:tc>
        <w:tc>
          <w:tcPr>
            <w:tcW w:w="2527" w:type="pct"/>
            <w:tcBorders>
              <w:left w:val="single" w:color="auto" w:sz="4" w:space="0"/>
            </w:tcBorders>
            <w:vAlign w:val="center"/>
          </w:tcPr>
          <w:p w14:paraId="2CF92DA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18"/>
                <w:szCs w:val="18"/>
              </w:rPr>
            </w:pPr>
            <w:r>
              <w:rPr>
                <w:rFonts w:hint="eastAsia" w:ascii="宋体" w:hAnsi="宋体" w:eastAsia="宋体" w:cs="宋体"/>
                <w:color w:val="auto"/>
                <w:sz w:val="18"/>
                <w:szCs w:val="18"/>
              </w:rPr>
              <w:t>1.理论与实践相结合，重视培养学生分析问题和解决问题的能力。2.采取讲授、案例教学、小组学习等多处教学手段，提高教学效果。3.结合祖国美景，融入学生爱国主义教育和生态文明教育。</w:t>
            </w:r>
          </w:p>
        </w:tc>
      </w:tr>
      <w:tr w14:paraId="14411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77" w:hRule="atLeast"/>
          <w:jc w:val="center"/>
        </w:trPr>
        <w:tc>
          <w:tcPr>
            <w:tcW w:w="479" w:type="pct"/>
            <w:vAlign w:val="center"/>
          </w:tcPr>
          <w:p w14:paraId="1A35E4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管理学基础</w:t>
            </w:r>
          </w:p>
        </w:tc>
        <w:tc>
          <w:tcPr>
            <w:tcW w:w="1992" w:type="pct"/>
            <w:tcBorders>
              <w:right w:val="single" w:color="auto" w:sz="4" w:space="0"/>
            </w:tcBorders>
            <w:vAlign w:val="center"/>
          </w:tcPr>
          <w:p w14:paraId="61F686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18"/>
                <w:szCs w:val="18"/>
              </w:rPr>
            </w:pPr>
            <w:r>
              <w:rPr>
                <w:rFonts w:hint="eastAsia" w:ascii="宋体" w:hAnsi="宋体" w:eastAsia="宋体" w:cs="宋体"/>
                <w:color w:val="auto"/>
                <w:sz w:val="18"/>
                <w:szCs w:val="18"/>
              </w:rPr>
              <w:t>《管理学基础》课程体系共分为两大模块,第一大模块</w:t>
            </w:r>
            <w:r>
              <w:rPr>
                <w:rFonts w:hint="eastAsia" w:ascii="宋体" w:hAnsi="宋体" w:cs="宋体"/>
                <w:color w:val="auto"/>
                <w:sz w:val="18"/>
                <w:szCs w:val="18"/>
                <w:lang w:eastAsia="zh-CN"/>
              </w:rPr>
              <w:t>：</w:t>
            </w:r>
            <w:r>
              <w:rPr>
                <w:rFonts w:hint="eastAsia" w:ascii="宋体" w:hAnsi="宋体" w:eastAsia="宋体" w:cs="宋体"/>
                <w:color w:val="auto"/>
                <w:sz w:val="18"/>
                <w:szCs w:val="18"/>
              </w:rPr>
              <w:t>管理的基本概念和理论。该模块主要介绍管理的基本概念及性质,管理的作用与任务,管理学学科性质,管理的基本原理,早期管理思想,古典管理理论,行为科学管理理论及现代管理理论。第二大模块:管理职能。该模块介绍决策、计划、组织、人力资源、领导与激励、沟通、控制等管理职能的基本概念、内容和相关技能,涵盖小组讨论、案例分析等环节。</w:t>
            </w:r>
          </w:p>
        </w:tc>
        <w:tc>
          <w:tcPr>
            <w:tcW w:w="2527" w:type="pct"/>
            <w:tcBorders>
              <w:left w:val="single" w:color="auto" w:sz="4" w:space="0"/>
            </w:tcBorders>
            <w:vAlign w:val="center"/>
          </w:tcPr>
          <w:p w14:paraId="12E247C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18"/>
                <w:szCs w:val="18"/>
              </w:rPr>
            </w:pPr>
            <w:r>
              <w:rPr>
                <w:rFonts w:hint="eastAsia" w:ascii="宋体" w:hAnsi="宋体" w:eastAsia="宋体" w:cs="宋体"/>
                <w:color w:val="auto"/>
                <w:sz w:val="18"/>
                <w:szCs w:val="18"/>
              </w:rPr>
              <w:t>采用“理论+实践”二元混合的灵活化、开放式的教学模式来组织实施教学。在教学方法设计中,通过教学讲义、多媒体课件、典型案例分析、情境模拟、管理游戏、视频、音频资料等的有机结合,在教学过程中激发学生的学习热情,以模拟实践教学为主线,建立多渠道的教学方法体系。从案例分析、政策解析入手引入经济学原理,使学生在理解的基础上掌握管理学基本理论。</w:t>
            </w:r>
          </w:p>
        </w:tc>
      </w:tr>
      <w:tr w14:paraId="3D546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1" w:hRule="atLeast"/>
          <w:jc w:val="center"/>
        </w:trPr>
        <w:tc>
          <w:tcPr>
            <w:tcW w:w="479" w:type="pct"/>
            <w:vAlign w:val="center"/>
          </w:tcPr>
          <w:p w14:paraId="665008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休闲心理学</w:t>
            </w:r>
          </w:p>
        </w:tc>
        <w:tc>
          <w:tcPr>
            <w:tcW w:w="1992" w:type="pct"/>
            <w:tcBorders>
              <w:right w:val="single" w:color="auto" w:sz="4" w:space="0"/>
            </w:tcBorders>
            <w:vAlign w:val="center"/>
          </w:tcPr>
          <w:p w14:paraId="4E77360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按照理论与实践相结合方式重点选取四个模块的教学内容。基础部分包括旅游者的感知、需要、动机、态度、情感、个性心理等；服务心理包括导游服务、酒店服务、购物服务、旅游投诉心理等；管理心理包括领导心理、压力、挫折与员工心理保健。</w:t>
            </w:r>
          </w:p>
        </w:tc>
        <w:tc>
          <w:tcPr>
            <w:tcW w:w="2527" w:type="pct"/>
            <w:tcBorders>
              <w:left w:val="single" w:color="auto" w:sz="4" w:space="0"/>
            </w:tcBorders>
            <w:vAlign w:val="center"/>
          </w:tcPr>
          <w:p w14:paraId="4751829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本课程应根据课程内容和学生特点，灵活运用讲授法和案例教学法，指导学生进行思考、讨论或者按小组完成相关的调查，引导学生积极思考、乐于实践，提高教、学效果。探索信息化教学手段，进行线上与线下混合式教学。</w:t>
            </w:r>
          </w:p>
        </w:tc>
      </w:tr>
      <w:tr w14:paraId="0B891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5" w:hRule="atLeast"/>
          <w:jc w:val="center"/>
        </w:trPr>
        <w:tc>
          <w:tcPr>
            <w:tcW w:w="479" w:type="pct"/>
            <w:vAlign w:val="center"/>
          </w:tcPr>
          <w:p w14:paraId="686F01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auto"/>
                <w:sz w:val="18"/>
                <w:szCs w:val="18"/>
                <w:lang w:val="en-US" w:eastAsia="zh-CN"/>
              </w:rPr>
            </w:pPr>
            <w:r>
              <w:rPr>
                <w:rFonts w:hint="eastAsia" w:ascii="宋体" w:hAnsi="宋体" w:cs="宋体"/>
                <w:b w:val="0"/>
                <w:bCs w:val="0"/>
                <w:color w:val="auto"/>
                <w:sz w:val="18"/>
                <w:szCs w:val="18"/>
                <w:lang w:val="en-US" w:eastAsia="zh-CN"/>
              </w:rPr>
              <w:t>定制旅行</w:t>
            </w:r>
          </w:p>
        </w:tc>
        <w:tc>
          <w:tcPr>
            <w:tcW w:w="1992" w:type="pct"/>
            <w:tcBorders>
              <w:right w:val="single" w:color="auto" w:sz="4" w:space="0"/>
            </w:tcBorders>
            <w:vAlign w:val="center"/>
          </w:tcPr>
          <w:p w14:paraId="5897BA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18"/>
                <w:szCs w:val="18"/>
              </w:rPr>
            </w:pPr>
            <w:r>
              <w:rPr>
                <w:rFonts w:hint="eastAsia" w:ascii="宋体" w:hAnsi="宋体" w:eastAsia="宋体" w:cs="宋体"/>
                <w:color w:val="auto"/>
                <w:sz w:val="18"/>
                <w:szCs w:val="18"/>
              </w:rPr>
              <w:t>本课程以旅游市场的需求为背景，以旅游产品的设计理论、原则为指导，结合区域旅游业发展的实际情况，着重讲述旅游产品设计的理论、原则、方法，以及各类旅游产品的设计的策略。主要内容包括理论篇章和实践篇章。理论篇包括旅行社产品概述、旅行社产品设计的理论基础、产品设计的方法与策略。实践篇章包括观光产品设计、度假产品设计、亲子产品设计、老年旅游产品设计、商务旅游产品 设计和专项旅游产品设计。</w:t>
            </w:r>
          </w:p>
        </w:tc>
        <w:tc>
          <w:tcPr>
            <w:tcW w:w="2527" w:type="pct"/>
            <w:tcBorders>
              <w:left w:val="single" w:color="auto" w:sz="4" w:space="0"/>
            </w:tcBorders>
            <w:vAlign w:val="center"/>
          </w:tcPr>
          <w:p w14:paraId="6C12BFF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18"/>
                <w:szCs w:val="18"/>
              </w:rPr>
            </w:pPr>
            <w:r>
              <w:rPr>
                <w:rFonts w:hint="eastAsia" w:ascii="宋体" w:hAnsi="宋体" w:eastAsia="宋体" w:cs="宋体"/>
                <w:color w:val="auto"/>
                <w:sz w:val="18"/>
                <w:szCs w:val="18"/>
              </w:rPr>
              <w:t>1.理论与实践相结合，重视实践教学，通过实践训练让学生掌握旅行产品设计方法；2.采用线上线下相结合混合式教学方法，充分利用课程线上资源，调动学生学习积极性；3.采用小组学习方法，分成若干小组，通过小组协同完成项目作业。</w:t>
            </w:r>
            <w:r>
              <w:rPr>
                <w:rFonts w:hint="eastAsia" w:ascii="宋体" w:hAnsi="宋体" w:cs="宋体"/>
                <w:color w:val="auto"/>
                <w:sz w:val="18"/>
                <w:szCs w:val="18"/>
                <w:lang w:val="en-US" w:eastAsia="zh-CN"/>
              </w:rPr>
              <w:t>培育学生爱国热情，通过产品设计努力讲好中国故事。</w:t>
            </w:r>
          </w:p>
        </w:tc>
      </w:tr>
      <w:tr w14:paraId="6138A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81" w:hRule="atLeast"/>
          <w:jc w:val="center"/>
        </w:trPr>
        <w:tc>
          <w:tcPr>
            <w:tcW w:w="479" w:type="pct"/>
            <w:vAlign w:val="center"/>
          </w:tcPr>
          <w:p w14:paraId="17CFE3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旅游英语</w:t>
            </w:r>
          </w:p>
        </w:tc>
        <w:tc>
          <w:tcPr>
            <w:tcW w:w="1992" w:type="pct"/>
            <w:tcBorders>
              <w:right w:val="single" w:color="auto" w:sz="4" w:space="0"/>
            </w:tcBorders>
            <w:vAlign w:val="center"/>
          </w:tcPr>
          <w:p w14:paraId="5E7432A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18"/>
                <w:szCs w:val="18"/>
              </w:rPr>
            </w:pPr>
            <w:r>
              <w:rPr>
                <w:rFonts w:hint="eastAsia" w:ascii="宋体" w:hAnsi="宋体" w:eastAsia="宋体" w:cs="宋体"/>
                <w:color w:val="auto"/>
                <w:sz w:val="18"/>
                <w:szCs w:val="18"/>
              </w:rPr>
              <w:t>旅游英语1聚焦境内外宾接待服务，分别包括机场、酒店、餐饮、观光，购物，娱乐等旅游活动主要场景，在场景中让学生掌握相关词汇，表达，全面提升学生听说读写的能力。2.在场景语言熟悉的过程当中，让学生熟悉具体的服务流程，应对突发状况的能力，能够具备在国内与外宾沟通，在境外代表游客与当地人员用英语交流的能力。</w:t>
            </w:r>
          </w:p>
        </w:tc>
        <w:tc>
          <w:tcPr>
            <w:tcW w:w="2527" w:type="pct"/>
            <w:tcBorders>
              <w:left w:val="single" w:color="auto" w:sz="4" w:space="0"/>
            </w:tcBorders>
            <w:vAlign w:val="center"/>
          </w:tcPr>
          <w:p w14:paraId="2C462F7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18"/>
                <w:szCs w:val="18"/>
              </w:rPr>
            </w:pPr>
            <w:r>
              <w:rPr>
                <w:rFonts w:hint="eastAsia" w:ascii="宋体" w:hAnsi="宋体" w:eastAsia="宋体" w:cs="宋体"/>
                <w:color w:val="auto"/>
                <w:sz w:val="18"/>
                <w:szCs w:val="18"/>
              </w:rPr>
              <w:t>1.通过多媒体，让学生掌握相应工作场景中的词汇和句型表达等基础英语知识；运营线上学习平台巩固学生所学内容，并进行课外拓展；3.利用课堂情景互动，让学生具备在具体场景中灵活应用语言知识的能力。</w:t>
            </w:r>
          </w:p>
        </w:tc>
      </w:tr>
      <w:tr w14:paraId="39967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77" w:hRule="atLeast"/>
          <w:jc w:val="center"/>
        </w:trPr>
        <w:tc>
          <w:tcPr>
            <w:tcW w:w="479" w:type="pct"/>
            <w:vAlign w:val="center"/>
          </w:tcPr>
          <w:p w14:paraId="00C97C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旅游营销实务</w:t>
            </w:r>
          </w:p>
        </w:tc>
        <w:tc>
          <w:tcPr>
            <w:tcW w:w="1992" w:type="pct"/>
            <w:tcBorders>
              <w:right w:val="single" w:color="auto" w:sz="4" w:space="0"/>
            </w:tcBorders>
            <w:vAlign w:val="center"/>
          </w:tcPr>
          <w:p w14:paraId="1B39C0A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18"/>
                <w:szCs w:val="18"/>
              </w:rPr>
            </w:pPr>
            <w:r>
              <w:rPr>
                <w:rFonts w:hint="eastAsia" w:ascii="宋体" w:hAnsi="宋体" w:eastAsia="宋体" w:cs="宋体"/>
                <w:color w:val="auto"/>
                <w:sz w:val="18"/>
                <w:szCs w:val="18"/>
              </w:rPr>
              <w:t>旅游市场营销的概述，包括旅游市场营销的内涵、旅游市场营销理念的发展历程、旅游市场营销的环境分析、旅游市场营销信息系统；旅游市场营销策略，包括目标市场和选择，旅游产品策略，旅游价格策略，旅游渠道策略，旅游广告策略；旅游专题营销策划，包括旅行社营销策划，旅游景区营销策划，旅游饭店营销策划，旅游城市营销策划等；旅游营销战略与管理，包括旅游营销战略，旅游营销管理等内容。</w:t>
            </w:r>
          </w:p>
        </w:tc>
        <w:tc>
          <w:tcPr>
            <w:tcW w:w="2527" w:type="pct"/>
            <w:tcBorders>
              <w:left w:val="single" w:color="auto" w:sz="4" w:space="0"/>
            </w:tcBorders>
            <w:vAlign w:val="center"/>
          </w:tcPr>
          <w:p w14:paraId="364A071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18"/>
                <w:szCs w:val="18"/>
              </w:rPr>
            </w:pPr>
            <w:r>
              <w:rPr>
                <w:rFonts w:hint="eastAsia" w:ascii="宋体" w:hAnsi="宋体" w:eastAsia="宋体" w:cs="宋体"/>
                <w:color w:val="auto"/>
                <w:sz w:val="18"/>
                <w:szCs w:val="18"/>
              </w:rPr>
              <w:t>课程以市场营销的理论为基础，旅游行业和企业市场营销的案例为依托，着重讲述旅游市场营销的基本理论与市场营销的战略、策划与实施等问题。灵活运用头脑风暴、讲授法、案例教学法，引导学生用营销学的思维思考问题，有效结合信息化教学手段，进行线上与线下混合式教学。此外，通过营销活动中的多样化的职业道德案例的学习增强学生的职业道德意识。</w:t>
            </w:r>
          </w:p>
        </w:tc>
      </w:tr>
      <w:tr w14:paraId="0C7A4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81" w:hRule="atLeast"/>
          <w:jc w:val="center"/>
        </w:trPr>
        <w:tc>
          <w:tcPr>
            <w:tcW w:w="479" w:type="pct"/>
            <w:vAlign w:val="center"/>
          </w:tcPr>
          <w:p w14:paraId="22E02443">
            <w:pPr>
              <w:tabs>
                <w:tab w:val="left" w:pos="276"/>
              </w:tabs>
              <w:jc w:val="center"/>
              <w:rPr>
                <w:rFonts w:hint="eastAsia" w:ascii="宋体" w:hAnsi="宋体" w:eastAsia="宋体" w:cs="宋体"/>
                <w:b w:val="0"/>
                <w:bCs w:val="0"/>
                <w:color w:val="auto"/>
                <w:sz w:val="18"/>
                <w:szCs w:val="18"/>
              </w:rPr>
            </w:pPr>
            <w:r>
              <w:rPr>
                <w:rFonts w:hint="eastAsia" w:ascii="宋体" w:hAnsi="宋体" w:cs="宋体"/>
                <w:b w:val="0"/>
                <w:bCs w:val="0"/>
                <w:color w:val="auto"/>
                <w:sz w:val="18"/>
                <w:szCs w:val="18"/>
                <w:lang w:val="en-US" w:eastAsia="zh-CN"/>
              </w:rPr>
              <w:t>旅游新媒体营销</w:t>
            </w:r>
          </w:p>
        </w:tc>
        <w:tc>
          <w:tcPr>
            <w:tcW w:w="1992" w:type="pct"/>
            <w:tcBorders>
              <w:right w:val="single" w:color="auto" w:sz="4" w:space="0"/>
            </w:tcBorders>
            <w:vAlign w:val="center"/>
          </w:tcPr>
          <w:p w14:paraId="3EEE1DCF">
            <w:pPr>
              <w:tabs>
                <w:tab w:val="left" w:pos="276"/>
              </w:tabs>
              <w:jc w:val="both"/>
              <w:rPr>
                <w:rFonts w:hint="eastAsia" w:ascii="宋体" w:hAnsi="宋体" w:eastAsia="宋体" w:cs="宋体"/>
                <w:b/>
                <w:bCs/>
                <w:color w:val="auto"/>
                <w:sz w:val="18"/>
                <w:szCs w:val="18"/>
              </w:rPr>
            </w:pPr>
            <w:r>
              <w:rPr>
                <w:rFonts w:hint="eastAsia" w:ascii="宋体" w:hAnsi="宋体" w:cs="宋体"/>
                <w:b w:val="0"/>
                <w:bCs w:val="0"/>
                <w:color w:val="auto"/>
                <w:sz w:val="18"/>
                <w:szCs w:val="18"/>
                <w:lang w:val="en-US" w:eastAsia="zh-CN"/>
              </w:rPr>
              <w:t>课程内容</w:t>
            </w:r>
            <w:r>
              <w:rPr>
                <w:rFonts w:hint="default" w:ascii="宋体" w:hAnsi="宋体" w:cs="宋体"/>
                <w:b w:val="0"/>
                <w:bCs w:val="0"/>
                <w:color w:val="auto"/>
                <w:sz w:val="18"/>
                <w:szCs w:val="18"/>
              </w:rPr>
              <w:t>：学习如何深入了解和分析目标市场的需求和偏好，并根据目标市场的特点进行精准定位。探讨如何在新媒体环境下构建和提升旅游品牌形象，以及如何利用新媒体渠道有效传播品牌信息。学习如何创作高质量、吸引人的旅游内容，并通过新媒体平台进行有效传播。强调与用户的互动沟通，建立稳固的用户关系，提升用户忠诚度和满意度。</w:t>
            </w:r>
          </w:p>
        </w:tc>
        <w:tc>
          <w:tcPr>
            <w:tcW w:w="2527" w:type="pct"/>
            <w:tcBorders>
              <w:left w:val="single" w:color="auto" w:sz="4" w:space="0"/>
            </w:tcBorders>
            <w:vAlign w:val="center"/>
          </w:tcPr>
          <w:p w14:paraId="17B36C39">
            <w:pPr>
              <w:tabs>
                <w:tab w:val="left" w:pos="276"/>
              </w:tabs>
              <w:jc w:val="center"/>
              <w:rPr>
                <w:rFonts w:hint="eastAsia" w:ascii="宋体" w:hAnsi="宋体" w:eastAsia="宋体" w:cs="宋体"/>
                <w:b/>
                <w:bCs/>
                <w:color w:val="auto"/>
                <w:sz w:val="18"/>
                <w:szCs w:val="18"/>
              </w:rPr>
            </w:pPr>
            <w:r>
              <w:rPr>
                <w:rFonts w:hint="eastAsia" w:ascii="宋体" w:hAnsi="宋体" w:cs="宋体"/>
                <w:b w:val="0"/>
                <w:bCs w:val="0"/>
                <w:color w:val="auto"/>
                <w:sz w:val="18"/>
                <w:szCs w:val="18"/>
              </w:rPr>
              <w:t>通过任务式学习，在教学过程中充分利用线上线下手段，通过教学做的有机融合，培养学生的实际工作能力。特别重视</w:t>
            </w:r>
            <w:r>
              <w:rPr>
                <w:rFonts w:hint="eastAsia" w:ascii="宋体" w:hAnsi="宋体" w:cs="宋体"/>
                <w:b w:val="0"/>
                <w:bCs w:val="0"/>
                <w:color w:val="auto"/>
                <w:sz w:val="18"/>
                <w:szCs w:val="18"/>
                <w:lang w:val="en-US" w:eastAsia="zh-CN"/>
              </w:rPr>
              <w:t>新媒体、新技术</w:t>
            </w:r>
            <w:r>
              <w:rPr>
                <w:rFonts w:hint="eastAsia" w:ascii="宋体" w:hAnsi="宋体" w:cs="宋体"/>
                <w:b w:val="0"/>
                <w:bCs w:val="0"/>
                <w:color w:val="auto"/>
                <w:sz w:val="18"/>
                <w:szCs w:val="18"/>
              </w:rPr>
              <w:t>手段，通过</w:t>
            </w:r>
            <w:r>
              <w:rPr>
                <w:rFonts w:hint="eastAsia" w:ascii="宋体" w:hAnsi="宋体" w:cs="宋体"/>
                <w:b w:val="0"/>
                <w:bCs w:val="0"/>
                <w:color w:val="auto"/>
                <w:sz w:val="18"/>
                <w:szCs w:val="18"/>
                <w:lang w:val="en-US" w:eastAsia="zh-CN"/>
              </w:rPr>
              <w:t>媒体</w:t>
            </w:r>
            <w:r>
              <w:rPr>
                <w:rFonts w:hint="eastAsia" w:ascii="宋体" w:hAnsi="宋体" w:cs="宋体"/>
                <w:b w:val="0"/>
                <w:bCs w:val="0"/>
                <w:color w:val="auto"/>
                <w:sz w:val="18"/>
                <w:szCs w:val="18"/>
              </w:rPr>
              <w:t>以及活动课程将理论与实践相结合，切实掌握几种关键、好用的旅游电子商务手段。</w:t>
            </w:r>
          </w:p>
        </w:tc>
      </w:tr>
      <w:tr w14:paraId="556F8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1" w:hRule="atLeast"/>
          <w:jc w:val="center"/>
        </w:trPr>
        <w:tc>
          <w:tcPr>
            <w:tcW w:w="479" w:type="pct"/>
            <w:vAlign w:val="center"/>
          </w:tcPr>
          <w:p w14:paraId="5D4074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民宿经营管理</w:t>
            </w:r>
          </w:p>
        </w:tc>
        <w:tc>
          <w:tcPr>
            <w:tcW w:w="1992" w:type="pct"/>
            <w:tcBorders>
              <w:right w:val="single" w:color="auto" w:sz="4" w:space="0"/>
            </w:tcBorders>
            <w:vAlign w:val="center"/>
          </w:tcPr>
          <w:p w14:paraId="5BEEB77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18"/>
                <w:szCs w:val="18"/>
              </w:rPr>
            </w:pPr>
            <w:r>
              <w:rPr>
                <w:rFonts w:hint="eastAsia" w:ascii="宋体" w:hAnsi="宋体" w:eastAsia="宋体" w:cs="宋体"/>
                <w:color w:val="auto"/>
                <w:sz w:val="18"/>
                <w:szCs w:val="18"/>
              </w:rPr>
              <w:t>主要内容：本课程最主要通过案例分享教学法、以创业项目作为主要任务贯穿课程始终进行翻转课堂教学。内容从创立一家民宿或者接手运营一家民宿开始，从设计、投资、管理、接待、营销等角度进行学生分享与教师授课。</w:t>
            </w:r>
          </w:p>
        </w:tc>
        <w:tc>
          <w:tcPr>
            <w:tcW w:w="2527" w:type="pct"/>
            <w:tcBorders>
              <w:left w:val="single" w:color="auto" w:sz="4" w:space="0"/>
            </w:tcBorders>
            <w:vAlign w:val="center"/>
          </w:tcPr>
          <w:p w14:paraId="70918A2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18"/>
                <w:szCs w:val="18"/>
              </w:rPr>
            </w:pPr>
            <w:r>
              <w:rPr>
                <w:rFonts w:hint="eastAsia" w:ascii="宋体" w:hAnsi="宋体" w:eastAsia="宋体" w:cs="宋体"/>
                <w:color w:val="auto"/>
                <w:sz w:val="18"/>
                <w:szCs w:val="18"/>
              </w:rPr>
              <w:t>1.课程链接了国内外民宿发展历史、相关政策、社会热点，可满足不同层次人员的需要，同时使用信息化教学，拟开发在线课程，便于学生自主学习和翻转课堂教学。2.收集大量的民宿设计案例，开阔视野，提升学生的审美能力；3.组织学生实地考察本地的一些具有代表性的民宿，作为课堂教学的补充。</w:t>
            </w:r>
          </w:p>
        </w:tc>
      </w:tr>
      <w:tr w14:paraId="78178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7" w:hRule="atLeast"/>
          <w:jc w:val="center"/>
        </w:trPr>
        <w:tc>
          <w:tcPr>
            <w:tcW w:w="479" w:type="pct"/>
            <w:vAlign w:val="center"/>
          </w:tcPr>
          <w:p w14:paraId="355A57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18"/>
                <w:szCs w:val="18"/>
              </w:rPr>
            </w:pPr>
            <w:r>
              <w:rPr>
                <w:rFonts w:hint="eastAsia" w:ascii="宋体" w:hAnsi="宋体" w:eastAsia="宋体" w:cs="宋体"/>
                <w:bCs/>
                <w:color w:val="auto"/>
                <w:sz w:val="18"/>
                <w:szCs w:val="18"/>
              </w:rPr>
              <w:t>旅游纪念品设计</w:t>
            </w:r>
          </w:p>
        </w:tc>
        <w:tc>
          <w:tcPr>
            <w:tcW w:w="1992" w:type="pct"/>
            <w:tcBorders>
              <w:right w:val="single" w:color="auto" w:sz="4" w:space="0"/>
            </w:tcBorders>
            <w:vAlign w:val="center"/>
          </w:tcPr>
          <w:p w14:paraId="582E261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18"/>
                <w:szCs w:val="18"/>
              </w:rPr>
            </w:pPr>
            <w:r>
              <w:rPr>
                <w:rFonts w:hint="eastAsia" w:ascii="宋体" w:hAnsi="宋体" w:eastAsia="宋体" w:cs="宋体"/>
                <w:color w:val="auto"/>
                <w:sz w:val="18"/>
                <w:szCs w:val="18"/>
              </w:rPr>
              <w:t>1、旅游纪念品概述旅游纪念品的分类；2、旅游纪念品的设计趋势；3、旅游纪念品如何研发；4、旅游纪念品设计流程；5、旅游纪念品实例赏析；6、旅游纪念品设计方案。其中实践内容包括个人或典型案例分享、实地参观、本地旅游纪念品设计三个部分。</w:t>
            </w:r>
          </w:p>
        </w:tc>
        <w:tc>
          <w:tcPr>
            <w:tcW w:w="2527" w:type="pct"/>
            <w:tcBorders>
              <w:left w:val="single" w:color="auto" w:sz="4" w:space="0"/>
            </w:tcBorders>
            <w:vAlign w:val="center"/>
          </w:tcPr>
          <w:p w14:paraId="4F9831E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18"/>
                <w:szCs w:val="18"/>
              </w:rPr>
            </w:pPr>
            <w:r>
              <w:rPr>
                <w:rFonts w:hint="eastAsia" w:ascii="宋体" w:hAnsi="宋体" w:eastAsia="宋体" w:cs="宋体"/>
                <w:color w:val="auto"/>
                <w:sz w:val="18"/>
                <w:szCs w:val="18"/>
              </w:rPr>
              <w:t>以高职教育培养技术、技能型人才的培养定位以模块化、案例教学的形式向学生介绍当前旅游业经营、管理方面的热点问题以及旅游未来的发展趋势。采用案例研究、对比研究、头脑风暴等教学方法，辅以信息化手段，有效要求学生结合平时所见所闻，将旅游纪念品的学习、营销和创意设计相结合，设计与城市相关的旅游纪念品。</w:t>
            </w:r>
          </w:p>
        </w:tc>
      </w:tr>
      <w:tr w14:paraId="1B9BE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53" w:hRule="atLeast"/>
          <w:jc w:val="center"/>
        </w:trPr>
        <w:tc>
          <w:tcPr>
            <w:tcW w:w="479" w:type="pct"/>
            <w:vAlign w:val="center"/>
          </w:tcPr>
          <w:p w14:paraId="53DDA554">
            <w:pPr>
              <w:jc w:val="center"/>
              <w:rPr>
                <w:rFonts w:hint="eastAsia" w:ascii="宋体" w:hAnsi="宋体" w:eastAsia="宋体" w:cs="宋体"/>
                <w:b/>
                <w:color w:val="auto"/>
                <w:sz w:val="18"/>
                <w:szCs w:val="18"/>
              </w:rPr>
            </w:pPr>
            <w:r>
              <w:rPr>
                <w:rFonts w:hint="eastAsia" w:ascii="宋体" w:hAnsi="宋体" w:cs="宋体"/>
                <w:bCs/>
                <w:color w:val="auto"/>
                <w:sz w:val="18"/>
                <w:szCs w:val="18"/>
                <w:lang w:val="en-US" w:eastAsia="zh-CN"/>
              </w:rPr>
              <w:t>茶道美学</w:t>
            </w:r>
          </w:p>
        </w:tc>
        <w:tc>
          <w:tcPr>
            <w:tcW w:w="1992" w:type="pct"/>
            <w:tcBorders>
              <w:right w:val="single" w:color="auto" w:sz="4" w:space="0"/>
            </w:tcBorders>
            <w:vAlign w:val="center"/>
          </w:tcPr>
          <w:p w14:paraId="0F02A068">
            <w:pPr>
              <w:rPr>
                <w:rFonts w:hint="eastAsia" w:ascii="宋体" w:hAnsi="宋体" w:eastAsia="宋体" w:cs="宋体"/>
                <w:b/>
                <w:bCs/>
                <w:color w:val="auto"/>
                <w:sz w:val="18"/>
                <w:szCs w:val="18"/>
              </w:rPr>
            </w:pPr>
            <w:r>
              <w:rPr>
                <w:rFonts w:hint="eastAsia" w:ascii="宋体" w:hAnsi="宋体" w:cs="宋体"/>
                <w:color w:val="auto"/>
                <w:sz w:val="18"/>
                <w:szCs w:val="18"/>
                <w:lang w:val="en-US" w:eastAsia="zh-CN"/>
              </w:rPr>
              <w:t>主要</w:t>
            </w:r>
            <w:r>
              <w:rPr>
                <w:rFonts w:hint="eastAsia" w:ascii="宋体" w:hAnsi="宋体" w:cs="宋体"/>
                <w:color w:val="auto"/>
                <w:sz w:val="18"/>
                <w:szCs w:val="18"/>
              </w:rPr>
              <w:t>内容：</w:t>
            </w:r>
            <w:r>
              <w:rPr>
                <w:rFonts w:hint="eastAsia" w:ascii="宋体" w:hAnsi="宋体" w:cs="宋体"/>
                <w:color w:val="auto"/>
                <w:sz w:val="18"/>
                <w:szCs w:val="18"/>
                <w:lang w:eastAsia="zh-CN"/>
              </w:rPr>
              <w:t>课程根据旅游发展新业态发展、</w:t>
            </w:r>
            <w:r>
              <w:rPr>
                <w:rFonts w:hint="eastAsia" w:ascii="宋体" w:hAnsi="宋体" w:cs="宋体"/>
                <w:color w:val="auto"/>
                <w:sz w:val="18"/>
                <w:szCs w:val="18"/>
                <w:lang w:val="en-US" w:eastAsia="zh-CN"/>
              </w:rPr>
              <w:t>茶艺师</w:t>
            </w:r>
            <w:r>
              <w:rPr>
                <w:rFonts w:hint="eastAsia" w:ascii="宋体" w:hAnsi="宋体" w:cs="宋体"/>
                <w:color w:val="auto"/>
                <w:sz w:val="18"/>
                <w:szCs w:val="18"/>
                <w:lang w:eastAsia="zh-CN"/>
              </w:rPr>
              <w:t>调饮师职业标准、茶叶审评国家标准、技能竞赛的标准，以年轻人喜欢的生活方式和饮茶方式为改革方向，在《茶文化知识》的基础上，重构了教学内容：</w:t>
            </w:r>
            <w:r>
              <w:rPr>
                <w:rFonts w:hint="eastAsia" w:ascii="宋体" w:hAnsi="宋体" w:cs="宋体"/>
                <w:color w:val="auto"/>
                <w:sz w:val="18"/>
                <w:szCs w:val="18"/>
                <w:lang w:val="en-US" w:eastAsia="zh-CN"/>
              </w:rPr>
              <w:t>人、茶、技、艺、境的美学构成和</w:t>
            </w:r>
            <w:r>
              <w:rPr>
                <w:rFonts w:hint="eastAsia" w:ascii="宋体" w:hAnsi="宋体" w:cs="宋体"/>
                <w:color w:val="auto"/>
                <w:sz w:val="18"/>
                <w:szCs w:val="18"/>
                <w:lang w:eastAsia="zh-CN"/>
              </w:rPr>
              <w:t>新式茶调饮研发与营销</w:t>
            </w:r>
            <w:r>
              <w:rPr>
                <w:rFonts w:hint="eastAsia" w:ascii="宋体" w:hAnsi="宋体" w:cs="宋体"/>
                <w:color w:val="auto"/>
                <w:sz w:val="18"/>
                <w:szCs w:val="18"/>
              </w:rPr>
              <w:t>。</w:t>
            </w:r>
          </w:p>
        </w:tc>
        <w:tc>
          <w:tcPr>
            <w:tcW w:w="2527" w:type="pct"/>
            <w:tcBorders>
              <w:left w:val="single" w:color="auto" w:sz="4" w:space="0"/>
            </w:tcBorders>
            <w:vAlign w:val="center"/>
          </w:tcPr>
          <w:p w14:paraId="6FB37D43">
            <w:pPr>
              <w:rPr>
                <w:rFonts w:hint="eastAsia" w:ascii="宋体" w:hAnsi="宋体" w:eastAsia="宋体" w:cs="宋体"/>
                <w:b/>
                <w:bCs/>
                <w:color w:val="auto"/>
                <w:sz w:val="18"/>
                <w:szCs w:val="18"/>
              </w:rPr>
            </w:pPr>
            <w:r>
              <w:rPr>
                <w:rFonts w:hint="eastAsia" w:ascii="宋体" w:hAnsi="宋体" w:cs="宋体"/>
                <w:color w:val="auto"/>
                <w:sz w:val="18"/>
                <w:szCs w:val="18"/>
                <w:lang w:val="en-US" w:eastAsia="zh-CN"/>
              </w:rPr>
              <w:t>该</w:t>
            </w:r>
            <w:r>
              <w:rPr>
                <w:rFonts w:hint="eastAsia" w:ascii="宋体" w:hAnsi="宋体" w:cs="宋体"/>
                <w:color w:val="auto"/>
                <w:sz w:val="18"/>
                <w:szCs w:val="18"/>
                <w:lang w:eastAsia="zh-CN"/>
              </w:rPr>
              <w:t>门课程是本专业的专创融合课程，</w:t>
            </w:r>
            <w:r>
              <w:rPr>
                <w:rFonts w:hint="eastAsia" w:ascii="宋体" w:hAnsi="宋体" w:cs="宋体"/>
                <w:color w:val="auto"/>
                <w:sz w:val="18"/>
                <w:szCs w:val="18"/>
              </w:rPr>
              <w:t>通过理论与实践相结合的方法，</w:t>
            </w:r>
            <w:r>
              <w:rPr>
                <w:rFonts w:hint="eastAsia" w:ascii="宋体" w:hAnsi="宋体" w:cs="宋体"/>
                <w:color w:val="auto"/>
                <w:sz w:val="18"/>
                <w:szCs w:val="18"/>
                <w:lang w:eastAsia="zh-CN"/>
              </w:rPr>
              <w:t>将课程与校内柚茗堂创业空间结合，实现茶文化知识与创新创业教育结合</w:t>
            </w:r>
            <w:r>
              <w:rPr>
                <w:rFonts w:hint="eastAsia" w:ascii="宋体" w:hAnsi="宋体" w:cs="宋体"/>
                <w:color w:val="auto"/>
                <w:sz w:val="18"/>
                <w:szCs w:val="18"/>
              </w:rPr>
              <w:t>。</w:t>
            </w:r>
            <w:r>
              <w:rPr>
                <w:rFonts w:hint="eastAsia" w:ascii="宋体" w:hAnsi="宋体" w:cs="宋体"/>
                <w:color w:val="auto"/>
                <w:sz w:val="18"/>
                <w:szCs w:val="18"/>
                <w:lang w:eastAsia="zh-CN"/>
              </w:rPr>
              <w:t>教学主要采用项目式教学法、任务驱动教学法、情景引入教学法、案例式教学法，学生则采用任务驱动法、创业实战法、团队协调法，培养学生</w:t>
            </w:r>
            <w:r>
              <w:rPr>
                <w:rFonts w:hint="eastAsia" w:ascii="宋体" w:hAnsi="宋体" w:cs="宋体"/>
                <w:color w:val="auto"/>
                <w:sz w:val="18"/>
                <w:szCs w:val="18"/>
                <w:lang w:val="en-US" w:eastAsia="zh-CN"/>
              </w:rPr>
              <w:t>茶艺师</w:t>
            </w:r>
            <w:r>
              <w:rPr>
                <w:rFonts w:hint="eastAsia" w:ascii="宋体" w:hAnsi="宋体" w:cs="宋体"/>
                <w:color w:val="auto"/>
                <w:sz w:val="18"/>
                <w:szCs w:val="18"/>
                <w:lang w:eastAsia="zh-CN"/>
              </w:rPr>
              <w:t>职业操守，逐步养成劳动品质、工匠精神，养成特别能吃苦的创业精神。逐步养成东方美学鉴赏素养。</w:t>
            </w:r>
          </w:p>
        </w:tc>
      </w:tr>
      <w:tr w14:paraId="3D799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86" w:hRule="atLeast"/>
          <w:jc w:val="center"/>
        </w:trPr>
        <w:tc>
          <w:tcPr>
            <w:tcW w:w="479" w:type="pct"/>
            <w:vAlign w:val="center"/>
          </w:tcPr>
          <w:p w14:paraId="576386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18"/>
                <w:szCs w:val="18"/>
              </w:rPr>
            </w:pPr>
            <w:r>
              <w:rPr>
                <w:rFonts w:hint="eastAsia" w:ascii="宋体" w:hAnsi="宋体" w:eastAsia="宋体" w:cs="宋体"/>
                <w:bCs/>
                <w:color w:val="auto"/>
                <w:sz w:val="18"/>
                <w:szCs w:val="18"/>
              </w:rPr>
              <w:t>研学理论基础</w:t>
            </w:r>
          </w:p>
        </w:tc>
        <w:tc>
          <w:tcPr>
            <w:tcW w:w="1992" w:type="pct"/>
            <w:tcBorders>
              <w:right w:val="single" w:color="auto" w:sz="4" w:space="0"/>
            </w:tcBorders>
            <w:vAlign w:val="center"/>
          </w:tcPr>
          <w:p w14:paraId="520552E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课程包括研学的基本理论和原理，以教育原理学习为核心，理解教育的本质，教育的功能、目的，人的全面发展理论，课程与教学理论、师生关系、教育科学研究方法等，为开展研学设计和管理打下基本理论基础，培养基本的理解能力。</w:t>
            </w:r>
          </w:p>
          <w:p w14:paraId="3403EB6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18"/>
                <w:szCs w:val="18"/>
              </w:rPr>
            </w:pPr>
          </w:p>
        </w:tc>
        <w:tc>
          <w:tcPr>
            <w:tcW w:w="2527" w:type="pct"/>
            <w:tcBorders>
              <w:left w:val="single" w:color="auto" w:sz="4" w:space="0"/>
            </w:tcBorders>
            <w:vAlign w:val="center"/>
          </w:tcPr>
          <w:p w14:paraId="0C70BAE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18"/>
                <w:szCs w:val="18"/>
              </w:rPr>
            </w:pPr>
            <w:r>
              <w:rPr>
                <w:rFonts w:hint="eastAsia" w:ascii="宋体" w:hAnsi="宋体" w:eastAsia="宋体" w:cs="宋体"/>
                <w:color w:val="auto"/>
                <w:sz w:val="18"/>
                <w:szCs w:val="18"/>
              </w:rPr>
              <w:t>1.要求提高学生对教育工作重要性的认识，培养他们热爱研学的思想感情，具备研学导师应有的职业道德。注意培养学生理论联系实际的良好学风；2.注意使用联系实际反映教育规律的案例进行教学，课程教学重视对话、讨论，采用启发式、参与式教学方法。</w:t>
            </w:r>
          </w:p>
        </w:tc>
      </w:tr>
      <w:tr w14:paraId="04506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1" w:hRule="atLeast"/>
          <w:jc w:val="center"/>
        </w:trPr>
        <w:tc>
          <w:tcPr>
            <w:tcW w:w="479" w:type="pct"/>
            <w:vAlign w:val="center"/>
          </w:tcPr>
          <w:p w14:paraId="465ADB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研学操作实务</w:t>
            </w:r>
          </w:p>
        </w:tc>
        <w:tc>
          <w:tcPr>
            <w:tcW w:w="1992" w:type="pct"/>
            <w:tcBorders>
              <w:right w:val="single" w:color="auto" w:sz="4" w:space="0"/>
            </w:tcBorders>
            <w:vAlign w:val="center"/>
          </w:tcPr>
          <w:p w14:paraId="2339D2E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18"/>
                <w:szCs w:val="18"/>
              </w:rPr>
            </w:pPr>
            <w:r>
              <w:rPr>
                <w:rFonts w:hint="eastAsia" w:ascii="宋体" w:hAnsi="宋体" w:eastAsia="宋体" w:cs="宋体"/>
                <w:color w:val="auto"/>
                <w:sz w:val="18"/>
                <w:szCs w:val="18"/>
              </w:rPr>
              <w:t>课程包括研学旅行主题活动方案设计、研学旅行目的地人文资料、研学旅行服务规范与流程，了解研学旅行产品，初步具备研学旅行服务项目的开发和服务能力，培养安全意识，能进行安全管理、安排教育培训计划、提供研学服务等。</w:t>
            </w:r>
          </w:p>
        </w:tc>
        <w:tc>
          <w:tcPr>
            <w:tcW w:w="2527" w:type="pct"/>
            <w:tcBorders>
              <w:left w:val="single" w:color="auto" w:sz="4" w:space="0"/>
            </w:tcBorders>
            <w:vAlign w:val="center"/>
          </w:tcPr>
          <w:p w14:paraId="2C7D8D9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18"/>
                <w:szCs w:val="18"/>
              </w:rPr>
            </w:pPr>
            <w:r>
              <w:rPr>
                <w:rFonts w:hint="eastAsia" w:ascii="宋体" w:hAnsi="宋体" w:eastAsia="宋体" w:cs="宋体"/>
                <w:color w:val="auto"/>
                <w:sz w:val="18"/>
                <w:szCs w:val="18"/>
              </w:rPr>
              <w:t>1.注重培养学生基本的研学旅游管理和服务能力；2.注重使用案例教学，采用头脑风暴等教学方法，安排企业实践，开展具体产品的设计，培养现实的实践应用能力。</w:t>
            </w:r>
          </w:p>
        </w:tc>
      </w:tr>
      <w:tr w14:paraId="048BF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81" w:hRule="atLeast"/>
          <w:jc w:val="center"/>
        </w:trPr>
        <w:tc>
          <w:tcPr>
            <w:tcW w:w="479" w:type="pct"/>
            <w:vAlign w:val="center"/>
          </w:tcPr>
          <w:p w14:paraId="3D2AF5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ascii="宋体" w:hAnsi="宋体" w:eastAsia="宋体" w:cs="宋体"/>
                <w:color w:val="auto"/>
                <w:spacing w:val="-12"/>
                <w:sz w:val="18"/>
                <w:szCs w:val="18"/>
              </w:rPr>
              <w:t>中国旅游地理</w:t>
            </w:r>
          </w:p>
        </w:tc>
        <w:tc>
          <w:tcPr>
            <w:tcW w:w="1992" w:type="pct"/>
            <w:tcBorders>
              <w:right w:val="single" w:color="auto" w:sz="4" w:space="0"/>
            </w:tcBorders>
            <w:vAlign w:val="center"/>
          </w:tcPr>
          <w:p w14:paraId="0EA65CA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18"/>
                <w:szCs w:val="18"/>
              </w:rPr>
            </w:pPr>
            <w:r>
              <w:rPr>
                <w:rFonts w:hint="eastAsia" w:ascii="宋体" w:hAnsi="宋体" w:eastAsia="宋体" w:cs="宋体"/>
                <w:color w:val="auto"/>
                <w:sz w:val="18"/>
                <w:szCs w:val="18"/>
              </w:rPr>
              <w:t>课程包括三块内容：旅游地理基础理论、旅游资源概论以及区域旅游介绍，具体内容包括：1、中国旅游地理基础理论；2、中国自然旅游资源；3、中国人文旅游资源；4、中国旅游交通与线路；5、中国旅游区划；6、东北旅游区；7、黄河中下游旅游区；8、长江中下游旅游区；9、华南旅游区；10、西北旅游区；11、西南旅游区；12、青藏旅游区。</w:t>
            </w:r>
          </w:p>
        </w:tc>
        <w:tc>
          <w:tcPr>
            <w:tcW w:w="2527" w:type="pct"/>
            <w:tcBorders>
              <w:left w:val="single" w:color="auto" w:sz="4" w:space="0"/>
            </w:tcBorders>
            <w:vAlign w:val="center"/>
          </w:tcPr>
          <w:p w14:paraId="2CA65D4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18"/>
                <w:szCs w:val="18"/>
              </w:rPr>
            </w:pPr>
            <w:r>
              <w:rPr>
                <w:rFonts w:hint="eastAsia" w:ascii="宋体" w:hAnsi="宋体" w:eastAsia="宋体" w:cs="宋体"/>
                <w:color w:val="auto"/>
                <w:sz w:val="18"/>
                <w:szCs w:val="18"/>
              </w:rPr>
              <w:t>1.理论结合实践，重点培养学生主动思考和创造性思维；2.兼顾各类教学方法，将“案例教学法”“问题教学法”“讨论教学法”“项目教学法”等方式，提高学生业务知识能力和可持续发展能力；3</w:t>
            </w:r>
            <w:r>
              <w:rPr>
                <w:rFonts w:hint="eastAsia" w:ascii="宋体" w:hAnsi="宋体" w:cs="宋体"/>
                <w:color w:val="auto"/>
                <w:sz w:val="18"/>
                <w:szCs w:val="18"/>
                <w:lang w:eastAsia="zh-CN"/>
              </w:rPr>
              <w:t>.坚</w:t>
            </w:r>
            <w:r>
              <w:rPr>
                <w:rFonts w:hint="eastAsia" w:ascii="宋体" w:hAnsi="宋体" w:eastAsia="宋体" w:cs="宋体"/>
                <w:color w:val="auto"/>
                <w:sz w:val="18"/>
                <w:szCs w:val="18"/>
              </w:rPr>
              <w:t>持“育人为本，德育为先”，注重培养学生的职业道德水平。</w:t>
            </w:r>
          </w:p>
        </w:tc>
      </w:tr>
      <w:tr w14:paraId="570BA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77" w:hRule="atLeast"/>
          <w:jc w:val="center"/>
        </w:trPr>
        <w:tc>
          <w:tcPr>
            <w:tcW w:w="479" w:type="pct"/>
            <w:vAlign w:val="center"/>
          </w:tcPr>
          <w:p w14:paraId="644CB5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12"/>
                <w:sz w:val="18"/>
                <w:szCs w:val="18"/>
              </w:rPr>
            </w:pPr>
            <w:r>
              <w:rPr>
                <w:rFonts w:hint="eastAsia" w:ascii="宋体" w:hAnsi="宋体" w:eastAsia="宋体" w:cs="宋体"/>
                <w:color w:val="auto"/>
                <w:sz w:val="18"/>
                <w:szCs w:val="18"/>
              </w:rPr>
              <w:t>目的地国家知识</w:t>
            </w:r>
          </w:p>
        </w:tc>
        <w:tc>
          <w:tcPr>
            <w:tcW w:w="1992" w:type="pct"/>
            <w:tcBorders>
              <w:right w:val="single" w:color="auto" w:sz="4" w:space="0"/>
            </w:tcBorders>
            <w:vAlign w:val="center"/>
          </w:tcPr>
          <w:p w14:paraId="566CA899">
            <w:pPr>
              <w:pStyle w:val="11"/>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18"/>
                <w:szCs w:val="18"/>
              </w:rPr>
            </w:pPr>
            <w:r>
              <w:rPr>
                <w:rFonts w:hint="eastAsia" w:ascii="宋体" w:hAnsi="宋体" w:eastAsia="宋体" w:cs="宋体"/>
                <w:color w:val="auto"/>
                <w:kern w:val="2"/>
                <w:sz w:val="18"/>
                <w:szCs w:val="18"/>
                <w:lang w:val="en-US" w:eastAsia="zh-CN" w:bidi="ar-SA"/>
              </w:rPr>
              <w:t>主要内容为主要目的国家（地区）的相关知识，如1.国土地理 2、国家概况及简史 3、民族宗教 4、风俗禁忌 5、饮食特点和代表菜 6、节庆活动 7、主要旅游地等内容，并且通过对各个国家（地区）的介绍，让学生了解中国和世界旅游发展的概况，以及境外旅游市场的发展概况，通过大量的线上与多媒体资料，和有效的课后活动，让学生积极参与资料搜集和整理，培养学生主动获取分析和整理资料的能力。</w:t>
            </w:r>
          </w:p>
        </w:tc>
        <w:tc>
          <w:tcPr>
            <w:tcW w:w="2527" w:type="pct"/>
            <w:tcBorders>
              <w:left w:val="single" w:color="auto" w:sz="4" w:space="0"/>
            </w:tcBorders>
            <w:vAlign w:val="center"/>
          </w:tcPr>
          <w:p w14:paraId="0B46CF5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18"/>
                <w:szCs w:val="18"/>
              </w:rPr>
            </w:pPr>
            <w:r>
              <w:rPr>
                <w:rFonts w:hint="eastAsia" w:ascii="宋体" w:hAnsi="宋体" w:eastAsia="宋体" w:cs="宋体"/>
                <w:color w:val="auto"/>
                <w:kern w:val="2"/>
                <w:sz w:val="18"/>
                <w:szCs w:val="18"/>
                <w:lang w:val="en-US" w:eastAsia="zh-CN" w:bidi="ar-SA"/>
              </w:rPr>
              <w:t>1.补充大量课外信息，以多媒体材料丰富学生对目的地国家（地区）认知；2.引导学生以小组的形式，自主利用网络了解目的地概况，提高学生信息采集和组织能力。</w:t>
            </w:r>
          </w:p>
        </w:tc>
      </w:tr>
      <w:tr w14:paraId="5E706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81" w:hRule="atLeast"/>
          <w:jc w:val="center"/>
        </w:trPr>
        <w:tc>
          <w:tcPr>
            <w:tcW w:w="479" w:type="pct"/>
            <w:vAlign w:val="center"/>
          </w:tcPr>
          <w:p w14:paraId="6EE371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12"/>
                <w:sz w:val="18"/>
                <w:szCs w:val="18"/>
              </w:rPr>
            </w:pPr>
            <w:r>
              <w:rPr>
                <w:rFonts w:hint="eastAsia" w:ascii="宋体" w:hAnsi="宋体" w:eastAsia="宋体" w:cs="宋体"/>
                <w:color w:val="auto"/>
                <w:sz w:val="18"/>
                <w:szCs w:val="18"/>
              </w:rPr>
              <w:t>旅行社经营管理</w:t>
            </w:r>
          </w:p>
        </w:tc>
        <w:tc>
          <w:tcPr>
            <w:tcW w:w="1992" w:type="pct"/>
            <w:tcBorders>
              <w:right w:val="single" w:color="auto" w:sz="4" w:space="0"/>
            </w:tcBorders>
            <w:vAlign w:val="center"/>
          </w:tcPr>
          <w:p w14:paraId="53C13B6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18"/>
                <w:szCs w:val="18"/>
              </w:rPr>
            </w:pPr>
            <w:r>
              <w:rPr>
                <w:rFonts w:hint="eastAsia" w:ascii="宋体" w:hAnsi="宋体" w:eastAsia="宋体" w:cs="宋体"/>
                <w:color w:val="auto"/>
                <w:sz w:val="18"/>
                <w:szCs w:val="18"/>
              </w:rPr>
              <w:t>课程分为第二学期、第五学期两个阶段开设，课程与旅游行业、企业紧密结合。课程内容参照行业标准，对旅行社业务的工作流程进行分析，充分开发行业最新经典案例，做到与旅游行业企业接轨，顺应旅游行业企业人才培养的需要，采用“工学结合—项目导向—任务驱动”的教学模式，具有一定的前瞻性和创新性。</w:t>
            </w:r>
          </w:p>
        </w:tc>
        <w:tc>
          <w:tcPr>
            <w:tcW w:w="2527" w:type="pct"/>
            <w:tcBorders>
              <w:left w:val="single" w:color="auto" w:sz="4" w:space="0"/>
            </w:tcBorders>
            <w:vAlign w:val="center"/>
          </w:tcPr>
          <w:p w14:paraId="01AAB8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18"/>
                <w:szCs w:val="18"/>
              </w:rPr>
            </w:pPr>
            <w:r>
              <w:rPr>
                <w:rFonts w:hint="eastAsia" w:ascii="宋体" w:hAnsi="宋体" w:eastAsia="宋体" w:cs="宋体"/>
                <w:color w:val="auto"/>
                <w:sz w:val="18"/>
                <w:szCs w:val="18"/>
              </w:rPr>
              <w:t>1.课程以学生从事旅行社的各个岗位知识、能力、素养为目标，根据行业的工作实际，以认知篇、业务篇、管理篇为模块，按照教学做一体化的教学方法，采取理论与实践相结合的教学方式，采取线上与线下相结合的教学方式进行课程设计。2.通过“教学做”一体化教学方法传授理论和实践学习，使学生具有能从事旅行社业务工作的工作能力和技能，具有运用旅行社经营与管理能力，为后续课程学习和将来从事旅行社经营与管理工作打下基础。</w:t>
            </w:r>
          </w:p>
        </w:tc>
      </w:tr>
      <w:tr w14:paraId="0EBF7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81" w:hRule="atLeast"/>
          <w:jc w:val="center"/>
        </w:trPr>
        <w:tc>
          <w:tcPr>
            <w:tcW w:w="479" w:type="pct"/>
            <w:vAlign w:val="center"/>
          </w:tcPr>
          <w:p w14:paraId="698DE7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国际职业形象与服务礼仪</w:t>
            </w:r>
          </w:p>
        </w:tc>
        <w:tc>
          <w:tcPr>
            <w:tcW w:w="1992" w:type="pct"/>
            <w:tcBorders>
              <w:right w:val="single" w:color="auto" w:sz="4" w:space="0"/>
            </w:tcBorders>
            <w:vAlign w:val="center"/>
          </w:tcPr>
          <w:p w14:paraId="48FC35C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主要内容包括形体礼仪、社交礼仪、旅游岗位礼仪三大环节，涵盖仪容仪表、姿态礼仪、接待礼仪、会议礼仪、餐桌礼仪、酒文化与礼仪、茶文化与礼仪、酒店岗位、旅行社岗位、景区岗位等不同模块。以基础知识为底蕴，以增强学生自信心为手段，以能力培养为核心，以提高学生就业竞争力为目标，为学生的全面发展和可持续发展奠定基础。</w:t>
            </w:r>
          </w:p>
        </w:tc>
        <w:tc>
          <w:tcPr>
            <w:tcW w:w="2527" w:type="pct"/>
            <w:tcBorders>
              <w:left w:val="single" w:color="auto" w:sz="4" w:space="0"/>
            </w:tcBorders>
            <w:vAlign w:val="center"/>
          </w:tcPr>
          <w:p w14:paraId="6E1FE23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采用多种教学法相结合，辅以信息化工具，提高教学效果。采用教授法了解礼仪、沟通的内涵，对比的教学法礼仪的原理、中西礼仪的差异，不同场景中的社交礼仪，采用实操训练的形式掌握形体礼仪，采用案例分析的方式了解礼仪中的沟通的原则，提高与人际沟通能力和爱岗敬业的精神。</w:t>
            </w:r>
          </w:p>
        </w:tc>
      </w:tr>
      <w:tr w14:paraId="486CB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3" w:hRule="atLeast"/>
          <w:jc w:val="center"/>
        </w:trPr>
        <w:tc>
          <w:tcPr>
            <w:tcW w:w="479" w:type="pct"/>
            <w:vAlign w:val="center"/>
          </w:tcPr>
          <w:p w14:paraId="606D75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数据统计与分析</w:t>
            </w:r>
          </w:p>
        </w:tc>
        <w:tc>
          <w:tcPr>
            <w:tcW w:w="1992" w:type="pct"/>
            <w:tcBorders>
              <w:right w:val="single" w:color="auto" w:sz="4" w:space="0"/>
            </w:tcBorders>
            <w:vAlign w:val="center"/>
          </w:tcPr>
          <w:p w14:paraId="62524BB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本课程着重阐述统计学的一般原理，主要包括：统计概述、统计调查、统计整理、综合指标、动态数列分析、指数分析、抽样推断、相关与回归分析等方面的内容，同时普及用Excel进行统计计算和分析的步骤。</w:t>
            </w:r>
          </w:p>
        </w:tc>
        <w:tc>
          <w:tcPr>
            <w:tcW w:w="2527" w:type="pct"/>
            <w:tcBorders>
              <w:left w:val="single" w:color="auto" w:sz="4" w:space="0"/>
            </w:tcBorders>
            <w:vAlign w:val="center"/>
          </w:tcPr>
          <w:p w14:paraId="66EA60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要求学生掌握统计分析的基础知识、主要流程和重要方法；2.强调计算机应用，使学生从复杂的统计计算中解脱出来，提高统计分析的效率；3.提供贴近经济生活的实际案例和社会实践调查案例，使学生更好地把握统计的基础理论与方法在实际中的应用。</w:t>
            </w:r>
          </w:p>
        </w:tc>
      </w:tr>
      <w:tr w14:paraId="497FE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3" w:hRule="atLeast"/>
          <w:jc w:val="center"/>
        </w:trPr>
        <w:tc>
          <w:tcPr>
            <w:tcW w:w="479" w:type="pct"/>
            <w:vAlign w:val="center"/>
          </w:tcPr>
          <w:p w14:paraId="2B7BA6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kern w:val="2"/>
                <w:sz w:val="18"/>
                <w:szCs w:val="18"/>
                <w:shd w:val="clear" w:color="auto" w:fill="FFFFFF"/>
                <w:lang w:val="en-US" w:eastAsia="zh-CN" w:bidi="ar-SA"/>
              </w:rPr>
              <w:t>数字影像与短视频制作</w:t>
            </w:r>
          </w:p>
        </w:tc>
        <w:tc>
          <w:tcPr>
            <w:tcW w:w="1992" w:type="pct"/>
            <w:tcBorders>
              <w:right w:val="single" w:color="auto" w:sz="4" w:space="0"/>
            </w:tcBorders>
            <w:vAlign w:val="center"/>
          </w:tcPr>
          <w:p w14:paraId="28B7D29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18"/>
                <w:szCs w:val="18"/>
                <w:shd w:val="clear" w:color="auto" w:fill="FFFFFF"/>
                <w:lang w:val="en-US" w:eastAsia="zh-CN" w:bidi="ar-SA"/>
              </w:rPr>
            </w:pPr>
            <w:r>
              <w:rPr>
                <w:rFonts w:hint="eastAsia" w:ascii="宋体" w:hAnsi="宋体" w:eastAsia="宋体" w:cs="宋体"/>
                <w:color w:val="auto"/>
                <w:kern w:val="2"/>
                <w:sz w:val="18"/>
                <w:szCs w:val="18"/>
                <w:shd w:val="clear" w:color="auto" w:fill="FFFFFF"/>
                <w:lang w:val="en-US" w:eastAsia="zh-CN" w:bidi="ar-SA"/>
              </w:rPr>
              <w:t>数码拍摄设备的操作方法；摄影摄像用光的技巧、构图的基本形式及方法；图片和视频剪辑处理的基本技能。</w:t>
            </w:r>
          </w:p>
        </w:tc>
        <w:tc>
          <w:tcPr>
            <w:tcW w:w="2527" w:type="pct"/>
            <w:tcBorders>
              <w:left w:val="single" w:color="auto" w:sz="4" w:space="0"/>
            </w:tcBorders>
            <w:vAlign w:val="center"/>
          </w:tcPr>
          <w:p w14:paraId="06C062B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18"/>
                <w:szCs w:val="18"/>
                <w:shd w:val="clear" w:color="auto" w:fill="FFFFFF"/>
                <w:lang w:val="en-US" w:eastAsia="zh-CN" w:bidi="ar-SA"/>
              </w:rPr>
            </w:pPr>
            <w:r>
              <w:rPr>
                <w:rFonts w:hint="eastAsia" w:ascii="宋体" w:hAnsi="宋体" w:eastAsia="宋体" w:cs="宋体"/>
                <w:color w:val="auto"/>
                <w:kern w:val="2"/>
                <w:sz w:val="18"/>
                <w:szCs w:val="18"/>
                <w:shd w:val="clear" w:color="auto" w:fill="FFFFFF"/>
                <w:lang w:val="en-US" w:eastAsia="zh-CN" w:bidi="ar-SA"/>
              </w:rPr>
              <w:t xml:space="preserve">教学应讲练结合、理实一体；综合运用案例法、示范教学、项目任务驱动等方法。 </w:t>
            </w:r>
          </w:p>
        </w:tc>
      </w:tr>
      <w:bookmarkEnd w:id="0"/>
    </w:tbl>
    <w:p w14:paraId="229BE200">
      <w:pPr>
        <w:rPr>
          <w:rFonts w:hint="default" w:ascii="宋体" w:hAnsi="宋体" w:eastAsia="宋体" w:cs="宋体"/>
          <w:bCs/>
          <w:w w:val="100"/>
          <w:sz w:val="24"/>
          <w:szCs w:val="24"/>
          <w:lang w:val="en-US" w:eastAsia="zh-CN"/>
        </w:rPr>
      </w:pPr>
    </w:p>
    <w:p w14:paraId="699416E6">
      <w:pPr>
        <w:pStyle w:val="2"/>
        <w:rPr>
          <w:rFonts w:hint="default"/>
          <w:lang w:val="en-US" w:eastAsia="zh-CN"/>
        </w:rPr>
      </w:pPr>
      <w:r>
        <w:rPr>
          <w:rFonts w:hint="default"/>
          <w:lang w:val="en-US" w:eastAsia="zh-CN"/>
        </w:rPr>
        <w:t>如有调整，以最新为准。</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E598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A626F">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4A626F">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E50B3">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91684"/>
    <w:rsid w:val="02693962"/>
    <w:rsid w:val="04D5637C"/>
    <w:rsid w:val="05570315"/>
    <w:rsid w:val="0E5055E0"/>
    <w:rsid w:val="12D469A6"/>
    <w:rsid w:val="140A39B3"/>
    <w:rsid w:val="15BC3411"/>
    <w:rsid w:val="1D061E52"/>
    <w:rsid w:val="1DEE6A53"/>
    <w:rsid w:val="2B221AC3"/>
    <w:rsid w:val="2F240445"/>
    <w:rsid w:val="30F92F58"/>
    <w:rsid w:val="36B45F17"/>
    <w:rsid w:val="41336AA3"/>
    <w:rsid w:val="440C749E"/>
    <w:rsid w:val="47762884"/>
    <w:rsid w:val="4A646E1C"/>
    <w:rsid w:val="4C6E2B99"/>
    <w:rsid w:val="516624D4"/>
    <w:rsid w:val="53100470"/>
    <w:rsid w:val="53471E48"/>
    <w:rsid w:val="59B259A0"/>
    <w:rsid w:val="5D164480"/>
    <w:rsid w:val="5DD9443E"/>
    <w:rsid w:val="60E41009"/>
    <w:rsid w:val="63705F47"/>
    <w:rsid w:val="666C3121"/>
    <w:rsid w:val="6825242D"/>
    <w:rsid w:val="68CE56FB"/>
    <w:rsid w:val="6DE91684"/>
    <w:rsid w:val="71DC4C6E"/>
    <w:rsid w:val="71EA7272"/>
    <w:rsid w:val="73CB617F"/>
    <w:rsid w:val="7C5036C5"/>
    <w:rsid w:val="7DBB113F"/>
    <w:rsid w:val="7F6F1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2"/>
    <w:qFormat/>
    <w:uiPriority w:val="0"/>
    <w:pPr>
      <w:spacing w:after="120"/>
    </w:pPr>
    <w:rPr>
      <w:szCs w:val="24"/>
    </w:rPr>
  </w:style>
  <w:style w:type="paragraph" w:styleId="4">
    <w:name w:val="Normal Indent"/>
    <w:basedOn w:val="1"/>
    <w:qFormat/>
    <w:uiPriority w:val="0"/>
    <w:pPr>
      <w:ind w:firstLine="420" w:firstLineChars="200"/>
    </w:pPr>
    <w:rPr>
      <w:szCs w:val="24"/>
    </w:rPr>
  </w:style>
  <w:style w:type="paragraph" w:styleId="5">
    <w:name w:val="annotation text"/>
    <w:basedOn w:val="1"/>
    <w:unhideWhenUsed/>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kern w:val="0"/>
      <w:sz w:val="24"/>
    </w:rPr>
  </w:style>
  <w:style w:type="paragraph" w:customStyle="1" w:styleId="11">
    <w:name w:val="表格内容"/>
    <w:basedOn w:val="1"/>
    <w:qFormat/>
    <w:uiPriority w:val="0"/>
    <w:pPr>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4689</Words>
  <Characters>4723</Characters>
  <Lines>0</Lines>
  <Paragraphs>0</Paragraphs>
  <TotalTime>0</TotalTime>
  <ScaleCrop>false</ScaleCrop>
  <LinksUpToDate>false</LinksUpToDate>
  <CharactersWithSpaces>4731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2025-05-14T05:52:00Z</dcterms:created>
  <dc:creator>江</dc:creator>
  <cp:lastModifiedBy>江</cp:lastModifiedBy>
  <dcterms:modified xsi:type="dcterms:W3CDTF">2025-05-19T07:18:28Z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1EEAD3D30DFF4A3381B63573DB58BED9_11</vt:lpwstr>
  </property>
  <property fmtid="{D5CDD505-2E9C-101B-9397-08002B2CF9AE}" pid="4" name="KSOTemplateDocerSaveRecord">
    <vt:lpwstr>eyJoZGlkIjoiMTM4OTY5MWY0ZWQ2MGU3MzBhNTNhYmE5YjQ2ZDQxMGEiLCJ1c2VySWQiOiIyMzU1NjY3MjkifQ==</vt:lpwstr>
  </property>
</Properties>
</file>